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108" w:type="dxa"/>
        <w:tblLook w:val="01E0" w:firstRow="1" w:lastRow="1" w:firstColumn="1" w:lastColumn="1" w:noHBand="0" w:noVBand="0"/>
      </w:tblPr>
      <w:tblGrid>
        <w:gridCol w:w="3828"/>
        <w:gridCol w:w="5387"/>
      </w:tblGrid>
      <w:tr w:rsidR="001F336D" w:rsidRPr="001F336D" w14:paraId="136DE77E" w14:textId="77777777" w:rsidTr="00E51473">
        <w:tc>
          <w:tcPr>
            <w:tcW w:w="3828" w:type="dxa"/>
          </w:tcPr>
          <w:p w14:paraId="0DD92079" w14:textId="6A589096" w:rsidR="000E010B" w:rsidRPr="001F336D" w:rsidRDefault="000E010B" w:rsidP="000E010B">
            <w:pPr>
              <w:pStyle w:val="BodyText"/>
              <w:ind w:right="-108"/>
              <w:jc w:val="center"/>
              <w:rPr>
                <w:rFonts w:ascii="Times New Roman" w:hAnsi="Times New Roman"/>
                <w:bCs/>
                <w:szCs w:val="26"/>
              </w:rPr>
            </w:pPr>
            <w:r w:rsidRPr="001F336D">
              <w:rPr>
                <w:rFonts w:ascii="Times New Roman" w:hAnsi="Times New Roman"/>
                <w:bCs/>
                <w:szCs w:val="26"/>
              </w:rPr>
              <w:t>UBND TỈNH NINH THUẬN</w:t>
            </w:r>
          </w:p>
        </w:tc>
        <w:tc>
          <w:tcPr>
            <w:tcW w:w="5387" w:type="dxa"/>
          </w:tcPr>
          <w:p w14:paraId="5DBF6AB7" w14:textId="77777777" w:rsidR="000E010B" w:rsidRPr="001F336D" w:rsidRDefault="000E010B" w:rsidP="00E51473">
            <w:pPr>
              <w:pStyle w:val="BodyText"/>
              <w:ind w:left="-69"/>
              <w:jc w:val="center"/>
              <w:rPr>
                <w:rFonts w:ascii="Times New Roman" w:hAnsi="Times New Roman"/>
                <w:b/>
                <w:bCs/>
                <w:spacing w:val="-8"/>
                <w:szCs w:val="26"/>
              </w:rPr>
            </w:pPr>
            <w:r w:rsidRPr="001F336D">
              <w:rPr>
                <w:rFonts w:ascii="Times New Roman" w:hAnsi="Times New Roman"/>
                <w:b/>
                <w:bCs/>
                <w:spacing w:val="-8"/>
                <w:szCs w:val="26"/>
              </w:rPr>
              <w:t>CỘNG HÒA XÃ HỘI CHỦ NGHĨA VIỆT NAM</w:t>
            </w:r>
          </w:p>
        </w:tc>
      </w:tr>
      <w:tr w:rsidR="001F336D" w:rsidRPr="001F336D" w14:paraId="4B6A89A1" w14:textId="77777777" w:rsidTr="00E51473">
        <w:tc>
          <w:tcPr>
            <w:tcW w:w="3828" w:type="dxa"/>
          </w:tcPr>
          <w:p w14:paraId="3A92109B" w14:textId="77777777" w:rsidR="000E010B" w:rsidRPr="001F336D" w:rsidRDefault="000E010B" w:rsidP="00E51473">
            <w:pPr>
              <w:pStyle w:val="BodyText"/>
              <w:ind w:right="-108"/>
              <w:jc w:val="center"/>
              <w:rPr>
                <w:rFonts w:ascii="Times New Roman" w:hAnsi="Times New Roman"/>
                <w:b/>
                <w:bCs/>
                <w:szCs w:val="26"/>
              </w:rPr>
            </w:pPr>
            <w:r w:rsidRPr="001F336D">
              <w:rPr>
                <w:rFonts w:ascii="Times New Roman" w:hAnsi="Times New Roman"/>
                <w:b/>
                <w:bCs/>
                <w:szCs w:val="26"/>
              </w:rPr>
              <w:t xml:space="preserve">SỞ NÔNG NGHIỆP VÀ PTNT </w:t>
            </w:r>
          </w:p>
          <w:p w14:paraId="7A568DA8" w14:textId="14371C65" w:rsidR="00957B5A" w:rsidRPr="001F336D" w:rsidRDefault="00957B5A" w:rsidP="00E51473">
            <w:pPr>
              <w:pStyle w:val="BodyText"/>
              <w:ind w:right="-108"/>
              <w:jc w:val="center"/>
              <w:rPr>
                <w:rFonts w:ascii="Times New Roman" w:hAnsi="Times New Roman"/>
                <w:b/>
                <w:bCs/>
                <w:szCs w:val="26"/>
              </w:rPr>
            </w:pPr>
            <w:r w:rsidRPr="001F336D">
              <w:rPr>
                <w:rFonts w:ascii="Times New Roman" w:hAnsi="Times New Roman"/>
                <w:b/>
                <w:bCs/>
                <w:noProof/>
                <w:szCs w:val="26"/>
              </w:rPr>
              <mc:AlternateContent>
                <mc:Choice Requires="wps">
                  <w:drawing>
                    <wp:anchor distT="0" distB="0" distL="114300" distR="114300" simplePos="0" relativeHeight="251666432" behindDoc="0" locked="0" layoutInCell="1" allowOverlap="1" wp14:anchorId="214904DE" wp14:editId="5AB75284">
                      <wp:simplePos x="0" y="0"/>
                      <wp:positionH relativeFrom="column">
                        <wp:posOffset>585470</wp:posOffset>
                      </wp:positionH>
                      <wp:positionV relativeFrom="paragraph">
                        <wp:posOffset>43484</wp:posOffset>
                      </wp:positionV>
                      <wp:extent cx="12801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6CC75"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pt,3.4pt" to="146.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" strokecolor="#4579b8 [3044]"/>
                  </w:pict>
                </mc:Fallback>
              </mc:AlternateContent>
            </w:r>
          </w:p>
        </w:tc>
        <w:tc>
          <w:tcPr>
            <w:tcW w:w="5387" w:type="dxa"/>
          </w:tcPr>
          <w:p w14:paraId="658571C5" w14:textId="7540C089" w:rsidR="000E010B" w:rsidRPr="001F336D" w:rsidRDefault="00957B5A" w:rsidP="00E51473">
            <w:pPr>
              <w:pStyle w:val="BodyText"/>
              <w:ind w:left="-69"/>
              <w:jc w:val="center"/>
              <w:rPr>
                <w:rFonts w:ascii="Times New Roman" w:hAnsi="Times New Roman"/>
                <w:b/>
                <w:bCs/>
                <w:szCs w:val="26"/>
              </w:rPr>
            </w:pPr>
            <w:r w:rsidRPr="001F336D">
              <w:rPr>
                <w:rFonts w:ascii="Times New Roman" w:hAnsi="Times New Roman"/>
                <w:bCs/>
                <w:i/>
                <w:noProof/>
                <w:szCs w:val="26"/>
              </w:rPr>
              <mc:AlternateContent>
                <mc:Choice Requires="wps">
                  <w:drawing>
                    <wp:anchor distT="0" distB="0" distL="114300" distR="114300" simplePos="0" relativeHeight="251663360" behindDoc="0" locked="0" layoutInCell="1" allowOverlap="1" wp14:anchorId="0323721C" wp14:editId="2BF334C2">
                      <wp:simplePos x="0" y="0"/>
                      <wp:positionH relativeFrom="column">
                        <wp:posOffset>634365</wp:posOffset>
                      </wp:positionH>
                      <wp:positionV relativeFrom="paragraph">
                        <wp:posOffset>227634</wp:posOffset>
                      </wp:positionV>
                      <wp:extent cx="2010410" cy="0"/>
                      <wp:effectExtent l="0" t="0" r="279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D0DA91" id="_x0000_t32" coordsize="21600,21600" o:spt="32" o:oned="t" path="m,l21600,21600e" filled="f">
                      <v:path arrowok="t" fillok="f" o:connecttype="none"/>
                      <o:lock v:ext="edit" shapetype="t"/>
                    </v:shapetype>
                    <v:shape id="Straight Arrow Connector 4" o:spid="_x0000_s1026" type="#_x0000_t32" style="position:absolute;margin-left:49.95pt;margin-top:17.9pt;width:158.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"/>
                  </w:pict>
                </mc:Fallback>
              </mc:AlternateContent>
            </w:r>
            <w:r w:rsidR="000E010B" w:rsidRPr="001F336D">
              <w:rPr>
                <w:rFonts w:ascii="Times New Roman" w:hAnsi="Times New Roman"/>
                <w:b/>
                <w:bCs/>
                <w:szCs w:val="26"/>
              </w:rPr>
              <w:t>Độc lập – Tự do – Hạnh phúc</w:t>
            </w:r>
          </w:p>
        </w:tc>
      </w:tr>
      <w:tr w:rsidR="001F336D" w:rsidRPr="001F336D" w14:paraId="33ECC8B6" w14:textId="77777777" w:rsidTr="00E51473">
        <w:trPr>
          <w:trHeight w:val="277"/>
        </w:trPr>
        <w:tc>
          <w:tcPr>
            <w:tcW w:w="3828" w:type="dxa"/>
          </w:tcPr>
          <w:p w14:paraId="512EB104" w14:textId="76807EEC" w:rsidR="000E010B" w:rsidRPr="001F336D" w:rsidRDefault="000E010B" w:rsidP="00957B5A">
            <w:pPr>
              <w:pStyle w:val="BodyText"/>
              <w:spacing w:before="120"/>
              <w:ind w:right="-108"/>
              <w:jc w:val="center"/>
              <w:rPr>
                <w:rFonts w:ascii="Times New Roman" w:hAnsi="Times New Roman"/>
                <w:bCs/>
                <w:szCs w:val="26"/>
              </w:rPr>
            </w:pPr>
            <w:r w:rsidRPr="001F336D">
              <w:rPr>
                <w:rFonts w:ascii="Times New Roman" w:hAnsi="Times New Roman"/>
                <w:bCs/>
                <w:szCs w:val="26"/>
              </w:rPr>
              <w:t>Số:          /TTr-SNNPTNT</w:t>
            </w:r>
          </w:p>
        </w:tc>
        <w:tc>
          <w:tcPr>
            <w:tcW w:w="5387" w:type="dxa"/>
          </w:tcPr>
          <w:p w14:paraId="0749C3E4" w14:textId="70C5F479" w:rsidR="000E010B" w:rsidRPr="001F336D" w:rsidRDefault="000E010B" w:rsidP="00957B5A">
            <w:pPr>
              <w:pStyle w:val="BodyText"/>
              <w:spacing w:before="120"/>
              <w:jc w:val="center"/>
              <w:rPr>
                <w:rFonts w:ascii="Times New Roman" w:hAnsi="Times New Roman"/>
                <w:bCs/>
                <w:i/>
                <w:szCs w:val="26"/>
              </w:rPr>
            </w:pPr>
            <w:r w:rsidRPr="001F336D">
              <w:rPr>
                <w:rFonts w:ascii="Times New Roman" w:hAnsi="Times New Roman"/>
                <w:bCs/>
                <w:i/>
                <w:szCs w:val="26"/>
              </w:rPr>
              <w:t>Ninh Thuận, ngày          tháng     năm 2023</w:t>
            </w:r>
          </w:p>
        </w:tc>
      </w:tr>
    </w:tbl>
    <w:p w14:paraId="170099F3" w14:textId="6B986916" w:rsidR="000E010B" w:rsidRPr="001F336D" w:rsidRDefault="000E010B" w:rsidP="00E51473">
      <w:pPr>
        <w:spacing w:before="120"/>
        <w:ind w:left="720" w:firstLine="720"/>
        <w:jc w:val="both"/>
        <w:rPr>
          <w:sz w:val="8"/>
        </w:rPr>
      </w:pPr>
      <w:r w:rsidRPr="001F336D">
        <w:rPr>
          <w:noProof/>
        </w:rPr>
        <mc:AlternateContent>
          <mc:Choice Requires="wps">
            <w:drawing>
              <wp:anchor distT="0" distB="0" distL="114300" distR="114300" simplePos="0" relativeHeight="251655168" behindDoc="0" locked="0" layoutInCell="1" allowOverlap="1" wp14:anchorId="4A5B7508" wp14:editId="51045B51">
                <wp:simplePos x="0" y="0"/>
                <wp:positionH relativeFrom="column">
                  <wp:posOffset>97790</wp:posOffset>
                </wp:positionH>
                <wp:positionV relativeFrom="paragraph">
                  <wp:posOffset>102235</wp:posOffset>
                </wp:positionV>
                <wp:extent cx="1246505" cy="347980"/>
                <wp:effectExtent l="0" t="0" r="1079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47980"/>
                        </a:xfrm>
                        <a:prstGeom prst="rect">
                          <a:avLst/>
                        </a:prstGeom>
                        <a:solidFill>
                          <a:srgbClr val="FFFFFF"/>
                        </a:solidFill>
                        <a:ln w="9525">
                          <a:solidFill>
                            <a:srgbClr val="000000"/>
                          </a:solidFill>
                          <a:miter lim="800000"/>
                          <a:headEnd/>
                          <a:tailEnd/>
                        </a:ln>
                      </wps:spPr>
                      <wps:txbx>
                        <w:txbxContent>
                          <w:p w14:paraId="50F9A91E" w14:textId="77777777" w:rsidR="00107877" w:rsidRDefault="00107877" w:rsidP="00107877">
                            <w:pPr>
                              <w:jc w:val="center"/>
                            </w:pPr>
                            <w:r>
                              <w:rPr>
                                <w:b/>
                                <w:bCs/>
                                <w:color w:val="000000" w:themeColor="text1"/>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B7508" id="_x0000_t202" coordsize="21600,21600" o:spt="202" path="m,l,21600r21600,l21600,xe">
                <v:stroke joinstyle="miter"/>
                <v:path gradientshapeok="t" o:connecttype="rect"/>
              </v:shapetype>
              <v:shape id="Text Box 5" o:spid="_x0000_s1026" type="#_x0000_t202" style="position:absolute;left:0;text-align:left;margin-left:7.7pt;margin-top:8.05pt;width:98.15pt;height:2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aEQIAAB8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">
                <v:textbox>
                  <w:txbxContent>
                    <w:p w14:paraId="50F9A91E" w14:textId="77777777" w:rsidR="00107877" w:rsidRDefault="00107877" w:rsidP="00107877">
                      <w:pPr>
                        <w:jc w:val="center"/>
                      </w:pPr>
                      <w:r>
                        <w:rPr>
                          <w:b/>
                          <w:bCs/>
                          <w:color w:val="000000" w:themeColor="text1"/>
                        </w:rPr>
                        <w:t>DỰ THẢO</w:t>
                      </w:r>
                    </w:p>
                  </w:txbxContent>
                </v:textbox>
              </v:shape>
            </w:pict>
          </mc:Fallback>
        </mc:AlternateContent>
      </w:r>
    </w:p>
    <w:p w14:paraId="70C484DD" w14:textId="567246FC" w:rsidR="000E010B" w:rsidRPr="001F336D" w:rsidRDefault="000E010B" w:rsidP="00E51473">
      <w:pPr>
        <w:spacing w:before="120"/>
        <w:ind w:firstLine="709"/>
        <w:jc w:val="both"/>
        <w:rPr>
          <w:i/>
        </w:rPr>
      </w:pPr>
      <w:r w:rsidRPr="001F336D">
        <w:t xml:space="preserve">        </w:t>
      </w:r>
      <w:r w:rsidRPr="001F336D">
        <w:tab/>
      </w:r>
      <w:r w:rsidRPr="001F336D">
        <w:tab/>
      </w:r>
    </w:p>
    <w:p w14:paraId="25773768" w14:textId="77777777" w:rsidR="000E010B" w:rsidRPr="001F336D" w:rsidRDefault="000E010B" w:rsidP="000E010B">
      <w:pPr>
        <w:tabs>
          <w:tab w:val="center" w:pos="0"/>
          <w:tab w:val="left" w:pos="709"/>
          <w:tab w:val="left" w:pos="6810"/>
        </w:tabs>
        <w:jc w:val="center"/>
        <w:rPr>
          <w:b/>
        </w:rPr>
      </w:pPr>
      <w:r w:rsidRPr="001F336D">
        <w:rPr>
          <w:b/>
        </w:rPr>
        <w:t>TỜ TRÌNH</w:t>
      </w:r>
    </w:p>
    <w:p w14:paraId="1D3DE4AB" w14:textId="3502194C" w:rsidR="00DA77F6" w:rsidRPr="001F336D" w:rsidRDefault="000E010B" w:rsidP="000E010B">
      <w:pPr>
        <w:pStyle w:val="NormalWeb"/>
        <w:shd w:val="clear" w:color="auto" w:fill="FFFFFF"/>
        <w:spacing w:before="0" w:beforeAutospacing="0" w:after="0" w:afterAutospacing="0"/>
        <w:jc w:val="center"/>
        <w:rPr>
          <w:b/>
          <w:bCs/>
          <w:spacing w:val="-2"/>
          <w:sz w:val="28"/>
          <w:szCs w:val="28"/>
          <w:lang w:val="en-US"/>
        </w:rPr>
      </w:pPr>
      <w:r w:rsidRPr="001F336D">
        <w:rPr>
          <w:b/>
          <w:sz w:val="28"/>
          <w:szCs w:val="28"/>
          <w:lang w:val="en-US"/>
        </w:rPr>
        <w:t>Dự thảo</w:t>
      </w:r>
      <w:r w:rsidRPr="001F336D">
        <w:rPr>
          <w:b/>
          <w:sz w:val="28"/>
          <w:szCs w:val="28"/>
        </w:rPr>
        <w:t xml:space="preserve"> </w:t>
      </w:r>
      <w:r w:rsidRPr="001F336D">
        <w:rPr>
          <w:b/>
          <w:bCs/>
          <w:sz w:val="28"/>
          <w:szCs w:val="28"/>
          <w:lang w:val="en-US"/>
        </w:rPr>
        <w:t>Quyết định</w:t>
      </w:r>
      <w:r w:rsidRPr="001F336D">
        <w:rPr>
          <w:b/>
          <w:bCs/>
          <w:sz w:val="28"/>
          <w:szCs w:val="28"/>
        </w:rPr>
        <w:t xml:space="preserve"> </w:t>
      </w:r>
      <w:r w:rsidRPr="001F336D">
        <w:rPr>
          <w:b/>
          <w:bCs/>
          <w:spacing w:val="-2"/>
          <w:sz w:val="28"/>
          <w:szCs w:val="28"/>
        </w:rPr>
        <w:t xml:space="preserve">Sửa đổi, bổ sung một số nội dung </w:t>
      </w:r>
      <w:r w:rsidRPr="001F336D">
        <w:rPr>
          <w:b/>
          <w:bCs/>
          <w:spacing w:val="-2"/>
          <w:sz w:val="28"/>
          <w:szCs w:val="28"/>
          <w:lang w:val="en-US"/>
        </w:rPr>
        <w:t>của Quy định</w:t>
      </w:r>
      <w:r w:rsidR="00957B5A" w:rsidRPr="001F336D">
        <w:rPr>
          <w:b/>
          <w:bCs/>
          <w:spacing w:val="-2"/>
          <w:sz w:val="28"/>
          <w:szCs w:val="28"/>
          <w:lang w:val="en-US"/>
        </w:rPr>
        <w:t xml:space="preserve"> ban hành </w:t>
      </w:r>
      <w:r w:rsidRPr="001F336D">
        <w:rPr>
          <w:b/>
          <w:bCs/>
          <w:spacing w:val="-2"/>
          <w:sz w:val="28"/>
          <w:szCs w:val="28"/>
          <w:lang w:val="en-US"/>
        </w:rPr>
        <w:t>kèm theo Quyết định số 70/2022/</w:t>
      </w:r>
      <w:r w:rsidR="003031AA" w:rsidRPr="001F336D">
        <w:rPr>
          <w:b/>
          <w:bCs/>
          <w:spacing w:val="-2"/>
          <w:sz w:val="28"/>
          <w:szCs w:val="28"/>
          <w:lang w:val="en-US"/>
        </w:rPr>
        <w:t>QĐ</w:t>
      </w:r>
      <w:r w:rsidRPr="001F336D">
        <w:rPr>
          <w:b/>
          <w:bCs/>
          <w:spacing w:val="-2"/>
          <w:sz w:val="28"/>
          <w:szCs w:val="28"/>
        </w:rPr>
        <w:t>-</w:t>
      </w:r>
      <w:r w:rsidR="003031AA" w:rsidRPr="001F336D">
        <w:rPr>
          <w:b/>
          <w:bCs/>
          <w:spacing w:val="-2"/>
          <w:sz w:val="28"/>
          <w:szCs w:val="28"/>
          <w:lang w:val="en-US"/>
        </w:rPr>
        <w:t>UB</w:t>
      </w:r>
      <w:r w:rsidRPr="001F336D">
        <w:rPr>
          <w:b/>
          <w:bCs/>
          <w:spacing w:val="-2"/>
          <w:sz w:val="28"/>
          <w:szCs w:val="28"/>
        </w:rPr>
        <w:t xml:space="preserve">ND ngày </w:t>
      </w:r>
      <w:r w:rsidR="003031AA" w:rsidRPr="001F336D">
        <w:rPr>
          <w:b/>
          <w:bCs/>
          <w:spacing w:val="-2"/>
          <w:sz w:val="28"/>
          <w:szCs w:val="28"/>
          <w:lang w:val="en-US"/>
        </w:rPr>
        <w:t>06</w:t>
      </w:r>
      <w:r w:rsidR="00DA77F6" w:rsidRPr="001F336D">
        <w:rPr>
          <w:b/>
          <w:bCs/>
          <w:spacing w:val="-2"/>
          <w:sz w:val="28"/>
          <w:szCs w:val="28"/>
          <w:lang w:val="en-US"/>
        </w:rPr>
        <w:t xml:space="preserve"> tháng </w:t>
      </w:r>
      <w:r w:rsidR="003031AA" w:rsidRPr="001F336D">
        <w:rPr>
          <w:b/>
          <w:bCs/>
          <w:spacing w:val="-2"/>
          <w:sz w:val="28"/>
          <w:szCs w:val="28"/>
          <w:lang w:val="en-US"/>
        </w:rPr>
        <w:t>12</w:t>
      </w:r>
      <w:r w:rsidR="00DA77F6" w:rsidRPr="001F336D">
        <w:rPr>
          <w:b/>
          <w:bCs/>
          <w:spacing w:val="-2"/>
          <w:sz w:val="28"/>
          <w:szCs w:val="28"/>
          <w:lang w:val="en-US"/>
        </w:rPr>
        <w:t xml:space="preserve"> năm </w:t>
      </w:r>
      <w:r w:rsidRPr="001F336D">
        <w:rPr>
          <w:b/>
          <w:bCs/>
          <w:spacing w:val="-2"/>
          <w:sz w:val="28"/>
          <w:szCs w:val="28"/>
        </w:rPr>
        <w:t xml:space="preserve">2022 của </w:t>
      </w:r>
      <w:r w:rsidRPr="001F336D">
        <w:rPr>
          <w:b/>
          <w:bCs/>
          <w:spacing w:val="-2"/>
          <w:sz w:val="28"/>
          <w:szCs w:val="28"/>
          <w:lang w:val="en-US"/>
        </w:rPr>
        <w:t>Ủy ban</w:t>
      </w:r>
      <w:r w:rsidRPr="001F336D">
        <w:rPr>
          <w:b/>
          <w:bCs/>
          <w:spacing w:val="-2"/>
          <w:sz w:val="28"/>
          <w:szCs w:val="28"/>
        </w:rPr>
        <w:t xml:space="preserve"> nhân dân tỉnh Quy định mức hỗ trợ từ ngân sách nhà nước để thực hiện một số nội dung xây dựng nông thôn mới giai đoạn 2021-2025</w:t>
      </w:r>
    </w:p>
    <w:p w14:paraId="699557A9" w14:textId="6A7A427E" w:rsidR="000E010B" w:rsidRPr="001F336D" w:rsidRDefault="000E010B" w:rsidP="000E010B">
      <w:pPr>
        <w:pStyle w:val="NormalWeb"/>
        <w:shd w:val="clear" w:color="auto" w:fill="FFFFFF"/>
        <w:spacing w:before="0" w:beforeAutospacing="0" w:after="0" w:afterAutospacing="0"/>
        <w:jc w:val="center"/>
        <w:rPr>
          <w:b/>
          <w:sz w:val="28"/>
          <w:szCs w:val="28"/>
        </w:rPr>
      </w:pPr>
      <w:r w:rsidRPr="001F336D">
        <w:rPr>
          <w:b/>
          <w:bCs/>
          <w:spacing w:val="-2"/>
          <w:sz w:val="28"/>
          <w:szCs w:val="28"/>
        </w:rPr>
        <w:t xml:space="preserve"> trên địa bàn tỉnh Ninh Thuận</w:t>
      </w:r>
    </w:p>
    <w:p w14:paraId="2150E828" w14:textId="77777777" w:rsidR="000E010B" w:rsidRPr="001F336D" w:rsidRDefault="000E010B" w:rsidP="000E010B">
      <w:pPr>
        <w:spacing w:before="120" w:after="120"/>
        <w:ind w:firstLine="567"/>
        <w:jc w:val="both"/>
        <w:rPr>
          <w:lang w:val="vi-VN"/>
        </w:rPr>
      </w:pPr>
      <w:r w:rsidRPr="001F336D">
        <w:rPr>
          <w:noProof/>
        </w:rPr>
        <mc:AlternateContent>
          <mc:Choice Requires="wps">
            <w:drawing>
              <wp:anchor distT="0" distB="0" distL="114300" distR="114300" simplePos="0" relativeHeight="251665408" behindDoc="0" locked="0" layoutInCell="1" allowOverlap="1" wp14:anchorId="468D7A57" wp14:editId="3C9B2C4E">
                <wp:simplePos x="0" y="0"/>
                <wp:positionH relativeFrom="column">
                  <wp:posOffset>2215515</wp:posOffset>
                </wp:positionH>
                <wp:positionV relativeFrom="paragraph">
                  <wp:posOffset>76835</wp:posOffset>
                </wp:positionV>
                <wp:extent cx="125539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BA4E0" id="Straight Arrow Connector 1" o:spid="_x0000_s1026" type="#_x0000_t32" style="position:absolute;margin-left:174.45pt;margin-top:6.05pt;width:9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"/>
            </w:pict>
          </mc:Fallback>
        </mc:AlternateContent>
      </w:r>
    </w:p>
    <w:p w14:paraId="37E70060" w14:textId="2F472CC1" w:rsidR="000E010B" w:rsidRPr="001F336D" w:rsidRDefault="000E010B" w:rsidP="000E010B">
      <w:pPr>
        <w:spacing w:before="120"/>
        <w:ind w:left="2160"/>
        <w:jc w:val="both"/>
        <w:rPr>
          <w:lang w:val="vi-VN"/>
        </w:rPr>
      </w:pPr>
      <w:r w:rsidRPr="001F336D">
        <w:rPr>
          <w:lang w:val="vi-VN"/>
        </w:rPr>
        <w:t xml:space="preserve">    Kính gửi: </w:t>
      </w:r>
      <w:r w:rsidR="00720ACB" w:rsidRPr="001F336D">
        <w:t>Uỷ ban nhân dân</w:t>
      </w:r>
      <w:r w:rsidRPr="001F336D">
        <w:rPr>
          <w:lang w:val="vi-VN"/>
        </w:rPr>
        <w:t xml:space="preserve"> tỉnh</w:t>
      </w:r>
      <w:r w:rsidR="00720ACB" w:rsidRPr="001F336D">
        <w:t xml:space="preserve"> Ninh Thuận</w:t>
      </w:r>
      <w:r w:rsidRPr="001F336D">
        <w:rPr>
          <w:lang w:val="vi-VN"/>
        </w:rPr>
        <w:t>.</w:t>
      </w:r>
    </w:p>
    <w:p w14:paraId="34064568" w14:textId="77777777" w:rsidR="000E010B" w:rsidRPr="001F336D" w:rsidRDefault="000E010B" w:rsidP="000E010B">
      <w:pPr>
        <w:spacing w:before="120"/>
        <w:ind w:left="2160"/>
        <w:jc w:val="both"/>
        <w:rPr>
          <w:lang w:val="vi-VN"/>
        </w:rPr>
      </w:pPr>
    </w:p>
    <w:p w14:paraId="6FA17B26" w14:textId="5C53116C" w:rsidR="000E010B" w:rsidRPr="001F336D" w:rsidRDefault="000E010B" w:rsidP="0085378E">
      <w:pPr>
        <w:pStyle w:val="NormalWeb"/>
        <w:shd w:val="clear" w:color="auto" w:fill="FFFFFF"/>
        <w:spacing w:before="120" w:beforeAutospacing="0" w:after="120" w:afterAutospacing="0"/>
        <w:ind w:firstLine="567"/>
        <w:jc w:val="both"/>
        <w:rPr>
          <w:sz w:val="28"/>
          <w:szCs w:val="28"/>
        </w:rPr>
      </w:pPr>
      <w:r w:rsidRPr="001F336D">
        <w:rPr>
          <w:sz w:val="28"/>
          <w:szCs w:val="28"/>
        </w:rPr>
        <w:t>Thực hiện quy định của Luật Ban hành văn bản quy phạm pháp luật ngày 22/6/2015 và Luật Sửa đổi, bổ sung một số điều của Luật Ban hành văn bản q</w:t>
      </w:r>
      <w:r w:rsidR="003031AA" w:rsidRPr="001F336D">
        <w:rPr>
          <w:sz w:val="28"/>
          <w:szCs w:val="28"/>
        </w:rPr>
        <w:t>uy phạm pháp luật ngày 18/6/202</w:t>
      </w:r>
      <w:r w:rsidRPr="001F336D">
        <w:rPr>
          <w:sz w:val="28"/>
          <w:szCs w:val="28"/>
        </w:rPr>
        <w:t xml:space="preserve">0, </w:t>
      </w:r>
      <w:r w:rsidR="003031AA" w:rsidRPr="001F336D">
        <w:rPr>
          <w:sz w:val="28"/>
          <w:szCs w:val="28"/>
        </w:rPr>
        <w:t>Sở Nông nghiệp và Phát triển nông thôn</w:t>
      </w:r>
      <w:r w:rsidRPr="001F336D">
        <w:rPr>
          <w:sz w:val="28"/>
          <w:szCs w:val="28"/>
        </w:rPr>
        <w:t xml:space="preserve"> kính trình </w:t>
      </w:r>
      <w:r w:rsidR="003031AA" w:rsidRPr="001F336D">
        <w:rPr>
          <w:sz w:val="28"/>
          <w:szCs w:val="28"/>
        </w:rPr>
        <w:t>Ủy ban</w:t>
      </w:r>
      <w:r w:rsidRPr="001F336D">
        <w:rPr>
          <w:sz w:val="28"/>
          <w:szCs w:val="28"/>
        </w:rPr>
        <w:t xml:space="preserve"> nhân dân tỉnh dự thảo</w:t>
      </w:r>
      <w:r w:rsidRPr="001F336D">
        <w:t xml:space="preserve"> </w:t>
      </w:r>
      <w:r w:rsidR="003031AA" w:rsidRPr="001F336D">
        <w:rPr>
          <w:bCs/>
          <w:sz w:val="28"/>
          <w:szCs w:val="28"/>
          <w:lang w:val="en-US"/>
        </w:rPr>
        <w:t>Quyết định</w:t>
      </w:r>
      <w:r w:rsidR="003031AA" w:rsidRPr="001F336D">
        <w:rPr>
          <w:bCs/>
          <w:sz w:val="28"/>
          <w:szCs w:val="28"/>
        </w:rPr>
        <w:t xml:space="preserve"> </w:t>
      </w:r>
      <w:r w:rsidR="003031AA" w:rsidRPr="001F336D">
        <w:rPr>
          <w:bCs/>
          <w:spacing w:val="-2"/>
          <w:sz w:val="28"/>
          <w:szCs w:val="28"/>
        </w:rPr>
        <w:t xml:space="preserve">Sửa đổi, bổ sung một số nội dung </w:t>
      </w:r>
      <w:r w:rsidR="003031AA" w:rsidRPr="001F336D">
        <w:rPr>
          <w:bCs/>
          <w:spacing w:val="-2"/>
          <w:sz w:val="28"/>
          <w:szCs w:val="28"/>
          <w:lang w:val="en-US"/>
        </w:rPr>
        <w:t xml:space="preserve">của Quy định </w:t>
      </w:r>
      <w:r w:rsidR="00957B5A" w:rsidRPr="001F336D">
        <w:rPr>
          <w:bCs/>
          <w:spacing w:val="-2"/>
          <w:sz w:val="28"/>
          <w:szCs w:val="28"/>
          <w:lang w:val="en-US"/>
        </w:rPr>
        <w:t xml:space="preserve">ban hành </w:t>
      </w:r>
      <w:r w:rsidR="003031AA" w:rsidRPr="001F336D">
        <w:rPr>
          <w:bCs/>
          <w:spacing w:val="-2"/>
          <w:sz w:val="28"/>
          <w:szCs w:val="28"/>
          <w:lang w:val="en-US"/>
        </w:rPr>
        <w:t>kèm theo Quyết định số 70/2022/QĐ</w:t>
      </w:r>
      <w:r w:rsidR="003031AA" w:rsidRPr="001F336D">
        <w:rPr>
          <w:bCs/>
          <w:spacing w:val="-2"/>
          <w:sz w:val="28"/>
          <w:szCs w:val="28"/>
        </w:rPr>
        <w:t>-</w:t>
      </w:r>
      <w:r w:rsidR="003031AA" w:rsidRPr="001F336D">
        <w:rPr>
          <w:bCs/>
          <w:spacing w:val="-2"/>
          <w:sz w:val="28"/>
          <w:szCs w:val="28"/>
          <w:lang w:val="en-US"/>
        </w:rPr>
        <w:t>UB</w:t>
      </w:r>
      <w:r w:rsidR="003031AA" w:rsidRPr="001F336D">
        <w:rPr>
          <w:bCs/>
          <w:spacing w:val="-2"/>
          <w:sz w:val="28"/>
          <w:szCs w:val="28"/>
        </w:rPr>
        <w:t xml:space="preserve">ND ngày </w:t>
      </w:r>
      <w:r w:rsidR="003031AA" w:rsidRPr="001F336D">
        <w:rPr>
          <w:bCs/>
          <w:spacing w:val="-2"/>
          <w:sz w:val="28"/>
          <w:szCs w:val="28"/>
          <w:lang w:val="en-US"/>
        </w:rPr>
        <w:t>06</w:t>
      </w:r>
      <w:r w:rsidR="003031AA" w:rsidRPr="001F336D">
        <w:rPr>
          <w:bCs/>
          <w:spacing w:val="-2"/>
          <w:sz w:val="28"/>
          <w:szCs w:val="28"/>
        </w:rPr>
        <w:t>/</w:t>
      </w:r>
      <w:r w:rsidR="003031AA" w:rsidRPr="001F336D">
        <w:rPr>
          <w:bCs/>
          <w:spacing w:val="-2"/>
          <w:sz w:val="28"/>
          <w:szCs w:val="28"/>
          <w:lang w:val="en-US"/>
        </w:rPr>
        <w:t>12</w:t>
      </w:r>
      <w:r w:rsidR="003031AA" w:rsidRPr="001F336D">
        <w:rPr>
          <w:bCs/>
          <w:spacing w:val="-2"/>
          <w:sz w:val="28"/>
          <w:szCs w:val="28"/>
        </w:rPr>
        <w:t xml:space="preserve">/2022 của </w:t>
      </w:r>
      <w:r w:rsidR="003031AA" w:rsidRPr="001F336D">
        <w:rPr>
          <w:bCs/>
          <w:spacing w:val="-2"/>
          <w:sz w:val="28"/>
          <w:szCs w:val="28"/>
          <w:lang w:val="en-US"/>
        </w:rPr>
        <w:t>Ủy ban</w:t>
      </w:r>
      <w:r w:rsidR="003031AA" w:rsidRPr="001F336D">
        <w:rPr>
          <w:bCs/>
          <w:spacing w:val="-2"/>
          <w:sz w:val="28"/>
          <w:szCs w:val="28"/>
        </w:rPr>
        <w:t xml:space="preserve"> nhân dân tỉnh Quy định mức hỗ trợ từ ngân sách nhà nước để thực hiện một số nội dung xây dựng nông thôn mới giai đoạn 2021-2025 trên địa bàn tỉnh Ninh Thuận</w:t>
      </w:r>
      <w:r w:rsidR="003031AA" w:rsidRPr="001F336D">
        <w:rPr>
          <w:bCs/>
          <w:spacing w:val="-2"/>
          <w:sz w:val="28"/>
          <w:szCs w:val="28"/>
          <w:lang w:val="en-US"/>
        </w:rPr>
        <w:t xml:space="preserve"> </w:t>
      </w:r>
      <w:r w:rsidRPr="001F336D">
        <w:rPr>
          <w:bCs/>
        </w:rPr>
        <w:t xml:space="preserve"> </w:t>
      </w:r>
      <w:r w:rsidRPr="001F336D">
        <w:rPr>
          <w:sz w:val="28"/>
          <w:szCs w:val="28"/>
        </w:rPr>
        <w:t>như sau:</w:t>
      </w:r>
    </w:p>
    <w:p w14:paraId="20FE4EE0" w14:textId="77777777" w:rsidR="000E010B" w:rsidRPr="001F336D" w:rsidRDefault="000E010B" w:rsidP="00957B5A">
      <w:pPr>
        <w:pStyle w:val="NormalWeb"/>
        <w:tabs>
          <w:tab w:val="left" w:pos="993"/>
        </w:tabs>
        <w:spacing w:before="240" w:beforeAutospacing="0" w:after="120" w:afterAutospacing="0"/>
        <w:ind w:left="562"/>
        <w:jc w:val="both"/>
        <w:rPr>
          <w:b/>
          <w:bCs/>
          <w:sz w:val="28"/>
          <w:szCs w:val="28"/>
        </w:rPr>
      </w:pPr>
      <w:r w:rsidRPr="001F336D">
        <w:rPr>
          <w:b/>
          <w:bCs/>
          <w:sz w:val="28"/>
          <w:szCs w:val="28"/>
        </w:rPr>
        <w:t>I. SỰ CẦN THIẾT BAN HÀNH VĂN BẢN</w:t>
      </w:r>
    </w:p>
    <w:p w14:paraId="2523A606" w14:textId="4449E1FB" w:rsidR="0002114D" w:rsidRPr="001F336D" w:rsidRDefault="0002114D" w:rsidP="0085378E">
      <w:pPr>
        <w:spacing w:before="120" w:after="120"/>
        <w:ind w:firstLine="660"/>
        <w:jc w:val="both"/>
        <w:rPr>
          <w:lang w:val="nl-NL"/>
        </w:rPr>
      </w:pPr>
      <w:r w:rsidRPr="001F336D">
        <w:rPr>
          <w:lang w:val="nl-NL"/>
        </w:rPr>
        <w:t xml:space="preserve">Theo khoản 1 Điều </w:t>
      </w:r>
      <w:r w:rsidR="00DA77F6" w:rsidRPr="001F336D">
        <w:rPr>
          <w:lang w:val="nl-NL"/>
        </w:rPr>
        <w:t>2</w:t>
      </w:r>
      <w:r w:rsidRPr="001F336D">
        <w:rPr>
          <w:lang w:val="nl-NL"/>
        </w:rPr>
        <w:t xml:space="preserve"> Nghị quyết số </w:t>
      </w:r>
      <w:r w:rsidR="00DA77F6" w:rsidRPr="001F336D">
        <w:rPr>
          <w:lang w:val="nl-NL"/>
        </w:rPr>
        <w:t>18/2023</w:t>
      </w:r>
      <w:r w:rsidRPr="001F336D">
        <w:rPr>
          <w:lang w:val="nl-NL"/>
        </w:rPr>
        <w:t xml:space="preserve">/NQ-HĐND ngày </w:t>
      </w:r>
      <w:r w:rsidR="00DA77F6" w:rsidRPr="001F336D">
        <w:rPr>
          <w:lang w:val="nl-NL"/>
        </w:rPr>
        <w:t>25/7</w:t>
      </w:r>
      <w:r w:rsidRPr="001F336D">
        <w:rPr>
          <w:lang w:val="nl-NL"/>
        </w:rPr>
        <w:t>/202</w:t>
      </w:r>
      <w:r w:rsidR="00DA77F6" w:rsidRPr="001F336D">
        <w:rPr>
          <w:lang w:val="nl-NL"/>
        </w:rPr>
        <w:t>3</w:t>
      </w:r>
      <w:r w:rsidRPr="001F336D">
        <w:rPr>
          <w:lang w:val="nl-NL"/>
        </w:rPr>
        <w:t xml:space="preserve"> của Hội đồng nhân dân tỉnh khóa XI </w:t>
      </w:r>
      <w:r w:rsidR="00DA77F6" w:rsidRPr="001F336D">
        <w:rPr>
          <w:lang w:val="nl-NL"/>
        </w:rPr>
        <w:t xml:space="preserve">kỳ họp thứ 13 Sửa đổi, </w:t>
      </w:r>
      <w:r w:rsidR="00DA77F6" w:rsidRPr="001F336D">
        <w:rPr>
          <w:rStyle w:val="fontstyle01"/>
          <w:color w:val="auto"/>
          <w:spacing w:val="-6"/>
        </w:rPr>
        <w:t xml:space="preserve">bổ sung một số nội dung của phụ lục III </w:t>
      </w:r>
      <w:r w:rsidR="00957B5A" w:rsidRPr="001F336D">
        <w:rPr>
          <w:bCs/>
          <w:spacing w:val="-2"/>
        </w:rPr>
        <w:t>ban hành</w:t>
      </w:r>
      <w:r w:rsidR="00957B5A" w:rsidRPr="001F336D">
        <w:rPr>
          <w:rStyle w:val="fontstyle01"/>
          <w:color w:val="auto"/>
          <w:spacing w:val="-6"/>
        </w:rPr>
        <w:t xml:space="preserve"> </w:t>
      </w:r>
      <w:r w:rsidR="00DA77F6" w:rsidRPr="001F336D">
        <w:rPr>
          <w:rStyle w:val="fontstyle01"/>
          <w:color w:val="auto"/>
          <w:spacing w:val="-6"/>
        </w:rPr>
        <w:t xml:space="preserve">kèm theo </w:t>
      </w:r>
      <w:r w:rsidR="00DA77F6" w:rsidRPr="001F336D">
        <w:t>Nghị quyết số 15/2022/NQ-HĐND ngày 20/10/2022 của HĐND tỉnh</w:t>
      </w:r>
      <w:r w:rsidR="00DA77F6" w:rsidRPr="001F336D">
        <w:rPr>
          <w:lang w:val="nl-NL"/>
        </w:rPr>
        <w:t xml:space="preserve"> </w:t>
      </w:r>
      <w:r w:rsidRPr="001F336D">
        <w:t>Quy định mức hỗ trợ từ ngân sách nhà nước để thực hiện một số nội dung xây dựng nông thôn mới giai đoạn 2021-2025 trên địa bàn tỉnh Ninh Thuận</w:t>
      </w:r>
      <w:r w:rsidRPr="001F336D">
        <w:rPr>
          <w:lang w:val="nl-NL"/>
        </w:rPr>
        <w:t xml:space="preserve"> </w:t>
      </w:r>
      <w:r w:rsidR="00DA77F6" w:rsidRPr="001F336D">
        <w:rPr>
          <w:lang w:val="nl-NL"/>
        </w:rPr>
        <w:t>quy định:</w:t>
      </w:r>
      <w:r w:rsidRPr="001F336D">
        <w:rPr>
          <w:lang w:val="nl-NL"/>
        </w:rPr>
        <w:t xml:space="preserve"> “</w:t>
      </w:r>
      <w:r w:rsidRPr="001F336D">
        <w:t>Giao Ủy ban nhân dân tỉnh căn cứ nhiệm vụ, quyền hạn triển khai thực hiện Nghị quyết theo quy định pháp luật”</w:t>
      </w:r>
      <w:r w:rsidRPr="001F336D">
        <w:rPr>
          <w:lang w:val="nl-NL"/>
        </w:rPr>
        <w:t>.</w:t>
      </w:r>
    </w:p>
    <w:p w14:paraId="63A5034D" w14:textId="7F5CFC2E" w:rsidR="0002114D" w:rsidRPr="001F336D" w:rsidRDefault="0002114D" w:rsidP="0085378E">
      <w:pPr>
        <w:spacing w:before="120" w:after="120"/>
        <w:ind w:firstLine="709"/>
        <w:jc w:val="both"/>
        <w:rPr>
          <w:lang w:val="nl-NL"/>
        </w:rPr>
      </w:pPr>
      <w:r w:rsidRPr="001F336D">
        <w:rPr>
          <w:spacing w:val="-2"/>
          <w:lang w:val="nl-NL"/>
        </w:rPr>
        <w:t xml:space="preserve">Do đó, việc Ủy ban nhân tỉnh ban hành Quyết định </w:t>
      </w:r>
      <w:r w:rsidRPr="001F336D">
        <w:rPr>
          <w:bCs/>
          <w:spacing w:val="-2"/>
        </w:rPr>
        <w:t xml:space="preserve">Sửa đổi, bổ sung một số nội dung của Quy định </w:t>
      </w:r>
      <w:r w:rsidR="00957B5A" w:rsidRPr="001F336D">
        <w:rPr>
          <w:bCs/>
          <w:spacing w:val="-2"/>
        </w:rPr>
        <w:t xml:space="preserve">ban hành </w:t>
      </w:r>
      <w:r w:rsidRPr="001F336D">
        <w:rPr>
          <w:bCs/>
          <w:spacing w:val="-2"/>
        </w:rPr>
        <w:t xml:space="preserve">kèm theo Quyết định số 70/2022/QĐ-UBND ngày 06/12/2022 của Ủy ban nhân dân tỉnh Quy định mức hỗ trợ từ ngân sách nhà nước để thực hiện một số nội dung xây dựng nông thôn mới giai đoạn 2021-2025 trên địa bàn tỉnh Ninh Thuận </w:t>
      </w:r>
      <w:r w:rsidRPr="001F336D">
        <w:rPr>
          <w:lang w:val="nl-NL"/>
        </w:rPr>
        <w:t xml:space="preserve">nhằm </w:t>
      </w:r>
      <w:r w:rsidRPr="001F336D">
        <w:rPr>
          <w:spacing w:val="-2"/>
          <w:lang w:val="nl-NL"/>
        </w:rPr>
        <w:t xml:space="preserve">cụ thể hóa </w:t>
      </w:r>
      <w:r w:rsidRPr="001F336D">
        <w:rPr>
          <w:lang w:val="nl-NL"/>
        </w:rPr>
        <w:t xml:space="preserve">Nghị quyết số </w:t>
      </w:r>
      <w:r w:rsidR="006C6487" w:rsidRPr="001F336D">
        <w:rPr>
          <w:lang w:val="nl-NL"/>
        </w:rPr>
        <w:t>18</w:t>
      </w:r>
      <w:r w:rsidRPr="001F336D">
        <w:rPr>
          <w:lang w:val="nl-NL"/>
        </w:rPr>
        <w:t xml:space="preserve">/2023/NQ-HĐND </w:t>
      </w:r>
      <w:r w:rsidRPr="001F336D">
        <w:rPr>
          <w:spacing w:val="-2"/>
          <w:lang w:val="nl-NL"/>
        </w:rPr>
        <w:t xml:space="preserve">để các ngành chức năng, các địa phương triển khai thực hiện và là cơ sở để giải ngân, thanh toán nguồn vốn sự nghiệp của Chương trình mục tiêu quốc gia xây dựng nông thôn mới </w:t>
      </w:r>
      <w:r w:rsidR="006C6487" w:rsidRPr="001F336D">
        <w:rPr>
          <w:spacing w:val="-2"/>
          <w:lang w:val="nl-NL"/>
        </w:rPr>
        <w:t xml:space="preserve">đối với nội dung </w:t>
      </w:r>
      <w:r w:rsidRPr="001F336D">
        <w:rPr>
          <w:spacing w:val="-2"/>
          <w:lang w:val="nl-NL"/>
        </w:rPr>
        <w:t xml:space="preserve">hỗ trợ </w:t>
      </w:r>
      <w:r w:rsidR="006C6487" w:rsidRPr="001F336D">
        <w:rPr>
          <w:spacing w:val="-2"/>
          <w:lang w:val="nl-NL"/>
        </w:rPr>
        <w:t>tưới tiết kiệm</w:t>
      </w:r>
      <w:r w:rsidRPr="001F336D">
        <w:rPr>
          <w:spacing w:val="-2"/>
          <w:lang w:val="nl-NL"/>
        </w:rPr>
        <w:t xml:space="preserve"> là hết sức cần thiết. </w:t>
      </w:r>
    </w:p>
    <w:p w14:paraId="11373A28" w14:textId="77777777" w:rsidR="00957B5A" w:rsidRPr="001F336D" w:rsidRDefault="00957B5A" w:rsidP="0085378E">
      <w:pPr>
        <w:spacing w:before="120" w:after="120"/>
        <w:ind w:firstLine="567"/>
        <w:jc w:val="both"/>
        <w:rPr>
          <w:b/>
          <w:bCs/>
        </w:rPr>
      </w:pPr>
    </w:p>
    <w:p w14:paraId="004EBF0C" w14:textId="685D9A33" w:rsidR="000E010B" w:rsidRPr="001F336D" w:rsidRDefault="000E010B" w:rsidP="0085378E">
      <w:pPr>
        <w:spacing w:before="120" w:after="120"/>
        <w:ind w:firstLine="567"/>
        <w:jc w:val="both"/>
        <w:rPr>
          <w:lang w:val="vi-VN"/>
        </w:rPr>
      </w:pPr>
      <w:r w:rsidRPr="001F336D">
        <w:rPr>
          <w:b/>
          <w:bCs/>
          <w:lang w:val="vi-VN"/>
        </w:rPr>
        <w:lastRenderedPageBreak/>
        <w:t xml:space="preserve">II. MỤC ĐÍCH, QUAN ĐIỂM XÂY DỰNG </w:t>
      </w:r>
      <w:r w:rsidR="00A875F8" w:rsidRPr="001F336D">
        <w:rPr>
          <w:b/>
          <w:bCs/>
        </w:rPr>
        <w:t>QUYẾT ĐỊNH</w:t>
      </w:r>
      <w:r w:rsidRPr="001F336D">
        <w:rPr>
          <w:b/>
          <w:bCs/>
          <w:lang w:val="vi-VN"/>
        </w:rPr>
        <w:t xml:space="preserve"> </w:t>
      </w:r>
    </w:p>
    <w:p w14:paraId="6803E934" w14:textId="6757F9A0" w:rsidR="000E010B" w:rsidRPr="001F336D" w:rsidRDefault="000E010B" w:rsidP="00957B5A">
      <w:pPr>
        <w:widowControl w:val="0"/>
        <w:tabs>
          <w:tab w:val="left" w:pos="5597"/>
        </w:tabs>
        <w:spacing w:before="120" w:after="120"/>
        <w:ind w:firstLine="567"/>
        <w:jc w:val="both"/>
        <w:rPr>
          <w:b/>
          <w:lang w:val="vi-VN"/>
        </w:rPr>
      </w:pPr>
      <w:r w:rsidRPr="001F336D">
        <w:rPr>
          <w:b/>
          <w:lang w:val="vi-VN"/>
        </w:rPr>
        <w:t xml:space="preserve">1. Mục đích </w:t>
      </w:r>
      <w:r w:rsidR="00957B5A" w:rsidRPr="001F336D">
        <w:rPr>
          <w:b/>
          <w:lang w:val="vi-VN"/>
        </w:rPr>
        <w:tab/>
      </w:r>
    </w:p>
    <w:p w14:paraId="7916526B" w14:textId="77777777" w:rsidR="000E010B" w:rsidRPr="001F336D" w:rsidRDefault="000E010B" w:rsidP="0085378E">
      <w:pPr>
        <w:pStyle w:val="NormalWeb"/>
        <w:widowControl w:val="0"/>
        <w:tabs>
          <w:tab w:val="left" w:pos="709"/>
        </w:tabs>
        <w:spacing w:before="120" w:beforeAutospacing="0" w:after="120" w:afterAutospacing="0"/>
        <w:ind w:firstLine="567"/>
        <w:jc w:val="both"/>
        <w:rPr>
          <w:sz w:val="28"/>
          <w:szCs w:val="28"/>
        </w:rPr>
      </w:pPr>
      <w:r w:rsidRPr="001F336D">
        <w:rPr>
          <w:sz w:val="28"/>
          <w:szCs w:val="28"/>
        </w:rPr>
        <w:t>Phù hợp với quy định pháp luật, là cơ sở để thực hiện chính sách hỗ trợ và thanh quyết toán nguồn ngân sách nhà nước hỗ trợ để thực hiện Chương trình.</w:t>
      </w:r>
    </w:p>
    <w:p w14:paraId="6864DBFD" w14:textId="5DE0ABC4" w:rsidR="000E010B" w:rsidRPr="001F336D" w:rsidRDefault="000E010B" w:rsidP="0085378E">
      <w:pPr>
        <w:widowControl w:val="0"/>
        <w:spacing w:before="120" w:after="120"/>
        <w:ind w:firstLine="567"/>
        <w:jc w:val="both"/>
        <w:rPr>
          <w:b/>
        </w:rPr>
      </w:pPr>
      <w:r w:rsidRPr="001F336D">
        <w:rPr>
          <w:b/>
          <w:lang w:val="vi-VN"/>
        </w:rPr>
        <w:t xml:space="preserve">2. Quan điểm xây dựng </w:t>
      </w:r>
      <w:r w:rsidR="00A875F8" w:rsidRPr="001F336D">
        <w:rPr>
          <w:b/>
        </w:rPr>
        <w:t>Quyết định</w:t>
      </w:r>
    </w:p>
    <w:p w14:paraId="00586230" w14:textId="61FE6DB6" w:rsidR="000E010B" w:rsidRPr="001F336D" w:rsidRDefault="000E010B" w:rsidP="0085378E">
      <w:pPr>
        <w:widowControl w:val="0"/>
        <w:spacing w:before="120" w:after="120"/>
        <w:ind w:firstLine="567"/>
        <w:jc w:val="both"/>
        <w:rPr>
          <w:i/>
          <w:lang w:val="vi-VN"/>
        </w:rPr>
      </w:pPr>
      <w:r w:rsidRPr="001F336D">
        <w:rPr>
          <w:lang w:val="vi-VN"/>
        </w:rPr>
        <w:t xml:space="preserve">- Kinh phí hỗ trợ từ ngân sách nhà nước được </w:t>
      </w:r>
      <w:r w:rsidR="00D141B5" w:rsidRPr="001F336D">
        <w:t xml:space="preserve">hỗ trợ cho nội dung </w:t>
      </w:r>
      <w:r w:rsidRPr="001F336D">
        <w:rPr>
          <w:lang w:val="vi-VN"/>
        </w:rPr>
        <w:t xml:space="preserve">quy định tại </w:t>
      </w:r>
      <w:r w:rsidR="00D141B5" w:rsidRPr="001F336D">
        <w:t>Quyết định</w:t>
      </w:r>
      <w:r w:rsidRPr="001F336D">
        <w:rPr>
          <w:lang w:val="vi-VN"/>
        </w:rPr>
        <w:t xml:space="preserve"> không thuộc đối tượng, nội dung hỗ trợ của Chương trình mục tiêu quốc gia phát triển kinh tế - xã hội vùng đồng bào dân tộc thiểu số và miền núi, Chương trình mục tiêu quốc gia giảm nghèo bền vững. </w:t>
      </w:r>
    </w:p>
    <w:p w14:paraId="59BB86C8" w14:textId="77777777" w:rsidR="000E010B" w:rsidRPr="001F336D" w:rsidRDefault="000E010B" w:rsidP="0085378E">
      <w:pPr>
        <w:widowControl w:val="0"/>
        <w:spacing w:before="120" w:after="120"/>
        <w:ind w:firstLine="567"/>
        <w:jc w:val="both"/>
        <w:rPr>
          <w:i/>
          <w:lang w:val="vi-VN"/>
        </w:rPr>
      </w:pPr>
      <w:r w:rsidRPr="001F336D">
        <w:rPr>
          <w:lang w:val="vi-VN"/>
        </w:rPr>
        <w:t>- Đảm bảo tính hợp hiến, hợp pháp, thống nhất và phù hợp với quy định của Luật Đầu tư công, Luật Ngân sách nhà nước và các quy định khác có liên quan để tạo khung pháp lý cho việc thực hiện Chương trình trên địa bàn tỉnh</w:t>
      </w:r>
    </w:p>
    <w:p w14:paraId="0A2E7B1B" w14:textId="77777777" w:rsidR="000E010B" w:rsidRPr="001F336D" w:rsidRDefault="000E010B" w:rsidP="0085378E">
      <w:pPr>
        <w:widowControl w:val="0"/>
        <w:spacing w:before="120" w:after="120"/>
        <w:ind w:firstLine="567"/>
        <w:jc w:val="both"/>
        <w:rPr>
          <w:lang w:val="vi-VN"/>
        </w:rPr>
      </w:pPr>
      <w:r w:rsidRPr="001F336D">
        <w:rPr>
          <w:lang w:val="vi-VN"/>
        </w:rPr>
        <w:t>- Đảm bảo tính khả thi cao trong triển khai thực hiện chính sách.</w:t>
      </w:r>
    </w:p>
    <w:p w14:paraId="34357182" w14:textId="038A6E3D" w:rsidR="000E010B" w:rsidRPr="001F336D" w:rsidRDefault="000E010B" w:rsidP="0085378E">
      <w:pPr>
        <w:pStyle w:val="NormalWeb"/>
        <w:numPr>
          <w:ilvl w:val="0"/>
          <w:numId w:val="13"/>
        </w:numPr>
        <w:tabs>
          <w:tab w:val="left" w:pos="993"/>
        </w:tabs>
        <w:spacing w:before="120" w:beforeAutospacing="0" w:after="120" w:afterAutospacing="0"/>
        <w:jc w:val="both"/>
        <w:rPr>
          <w:b/>
          <w:bCs/>
          <w:sz w:val="28"/>
          <w:szCs w:val="28"/>
        </w:rPr>
      </w:pPr>
      <w:r w:rsidRPr="001F336D">
        <w:rPr>
          <w:b/>
          <w:bCs/>
          <w:sz w:val="28"/>
          <w:szCs w:val="28"/>
        </w:rPr>
        <w:t xml:space="preserve">QUÁ TRÌNH XÂY DỰNG </w:t>
      </w:r>
      <w:r w:rsidR="00F812AE" w:rsidRPr="001F336D">
        <w:rPr>
          <w:b/>
          <w:bCs/>
          <w:sz w:val="28"/>
          <w:szCs w:val="28"/>
          <w:lang w:val="en-US"/>
        </w:rPr>
        <w:t>QUYẾT ĐỊNH</w:t>
      </w:r>
      <w:r w:rsidRPr="001F336D">
        <w:rPr>
          <w:b/>
          <w:bCs/>
          <w:sz w:val="28"/>
          <w:szCs w:val="28"/>
        </w:rPr>
        <w:t xml:space="preserve"> </w:t>
      </w:r>
    </w:p>
    <w:p w14:paraId="6D8FF62C" w14:textId="48325942" w:rsidR="00F52D78" w:rsidRPr="001F336D" w:rsidRDefault="000E010B" w:rsidP="0085378E">
      <w:pPr>
        <w:spacing w:before="120" w:after="120"/>
        <w:ind w:firstLine="567"/>
        <w:jc w:val="both"/>
      </w:pPr>
      <w:r w:rsidRPr="001F336D">
        <w:rPr>
          <w:lang w:val="vi-VN"/>
        </w:rPr>
        <w:t xml:space="preserve">Để đảm bảo tiến độ, nội dung, chất lượng xây dựng </w:t>
      </w:r>
      <w:r w:rsidR="00F812AE" w:rsidRPr="001F336D">
        <w:t>Quyết định</w:t>
      </w:r>
      <w:r w:rsidRPr="001F336D">
        <w:rPr>
          <w:lang w:val="vi-VN"/>
        </w:rPr>
        <w:t xml:space="preserve">, </w:t>
      </w:r>
      <w:r w:rsidR="00F812AE" w:rsidRPr="001F336D">
        <w:t xml:space="preserve">Sở Nông nghiệp và Phát triển nông thôn đã đề xuất Sở Tư pháp tham mưu </w:t>
      </w:r>
      <w:r w:rsidRPr="001F336D">
        <w:rPr>
          <w:lang w:val="vi-VN"/>
        </w:rPr>
        <w:t xml:space="preserve">UBND tỉnh ban hành </w:t>
      </w:r>
      <w:r w:rsidR="00957B5A" w:rsidRPr="001F336D">
        <w:t xml:space="preserve">danh mục </w:t>
      </w:r>
      <w:r w:rsidR="00957B5A" w:rsidRPr="001F336D">
        <w:rPr>
          <w:lang w:val="vi-VN"/>
        </w:rPr>
        <w:t xml:space="preserve">xây dựng </w:t>
      </w:r>
      <w:r w:rsidR="00957B5A" w:rsidRPr="001F336D">
        <w:t xml:space="preserve">Quyết định này tại </w:t>
      </w:r>
      <w:r w:rsidRPr="001F336D">
        <w:rPr>
          <w:lang w:val="vi-VN"/>
        </w:rPr>
        <w:t xml:space="preserve">Quyết định </w:t>
      </w:r>
      <w:r w:rsidR="00F52D78" w:rsidRPr="001F336D">
        <w:t>số 567/QĐ-UBND ngày 27/4/2023</w:t>
      </w:r>
      <w:r w:rsidR="00A875F8" w:rsidRPr="001F336D">
        <w:t xml:space="preserve">. </w:t>
      </w:r>
    </w:p>
    <w:p w14:paraId="795DE3BE" w14:textId="0E699D1B" w:rsidR="000E010B" w:rsidRPr="001F336D" w:rsidRDefault="000E010B" w:rsidP="0085378E">
      <w:pPr>
        <w:spacing w:before="120" w:after="120"/>
        <w:ind w:firstLine="567"/>
        <w:jc w:val="both"/>
        <w:rPr>
          <w:lang w:val="vi-VN"/>
        </w:rPr>
      </w:pPr>
      <w:r w:rsidRPr="001F336D">
        <w:rPr>
          <w:lang w:val="vi-VN"/>
        </w:rPr>
        <w:t xml:space="preserve">Trên cơ sở chấp thuận chủ trương xây dựng </w:t>
      </w:r>
      <w:r w:rsidR="001865BC" w:rsidRPr="001F336D">
        <w:t>Quyết định của</w:t>
      </w:r>
      <w:r w:rsidRPr="001F336D">
        <w:rPr>
          <w:lang w:val="vi-VN"/>
        </w:rPr>
        <w:t xml:space="preserve"> UBND tỉnh</w:t>
      </w:r>
      <w:r w:rsidR="001865BC" w:rsidRPr="001F336D">
        <w:t>,</w:t>
      </w:r>
      <w:r w:rsidRPr="001F336D">
        <w:rPr>
          <w:lang w:val="vi-VN"/>
        </w:rPr>
        <w:t xml:space="preserve">  Sở Nông nghiệp và Phát triển nông thôn là cơ quan chủ trì, nghiên cứu, xây dựng dự thảo </w:t>
      </w:r>
      <w:r w:rsidR="0032204D" w:rsidRPr="001F336D">
        <w:t xml:space="preserve">Quyết định của UBND tỉnh </w:t>
      </w:r>
      <w:r w:rsidR="0032204D" w:rsidRPr="001F336D">
        <w:rPr>
          <w:bCs/>
          <w:lang w:val="vi-VN"/>
        </w:rPr>
        <w:t xml:space="preserve">Sửa đổi, bổ sung một số nội dung </w:t>
      </w:r>
      <w:r w:rsidR="0032204D" w:rsidRPr="001F336D">
        <w:rPr>
          <w:bCs/>
          <w:spacing w:val="-2"/>
        </w:rPr>
        <w:t xml:space="preserve">của Quy định </w:t>
      </w:r>
      <w:r w:rsidR="00957B5A" w:rsidRPr="001F336D">
        <w:rPr>
          <w:bCs/>
          <w:spacing w:val="-2"/>
        </w:rPr>
        <w:t xml:space="preserve">ban hành </w:t>
      </w:r>
      <w:r w:rsidR="0032204D" w:rsidRPr="001F336D">
        <w:rPr>
          <w:bCs/>
          <w:spacing w:val="-2"/>
        </w:rPr>
        <w:t xml:space="preserve">kèm theo Quyết định số 70/2022/QĐ-UBND ngày 06/12/2022 </w:t>
      </w:r>
      <w:r w:rsidR="0032204D" w:rsidRPr="001F336D">
        <w:rPr>
          <w:bCs/>
          <w:lang w:val="vi-VN"/>
        </w:rPr>
        <w:t>Quy định mức hỗ trợ từ ngân sách nhà nước để thực hiện một số nội dung xây dựng nông thôn mới giai đoạn 2021-2025 trên địa bàn tỉnh Ninh Thuận</w:t>
      </w:r>
      <w:r w:rsidR="0032204D" w:rsidRPr="001F336D">
        <w:rPr>
          <w:bCs/>
        </w:rPr>
        <w:t xml:space="preserve"> </w:t>
      </w:r>
      <w:r w:rsidR="0032204D" w:rsidRPr="001F336D">
        <w:rPr>
          <w:i/>
          <w:lang w:val="vi-VN"/>
        </w:rPr>
        <w:t xml:space="preserve">(viết tắt là Dự thảo </w:t>
      </w:r>
      <w:r w:rsidR="0032204D" w:rsidRPr="001F336D">
        <w:rPr>
          <w:i/>
        </w:rPr>
        <w:t>Quyết định</w:t>
      </w:r>
      <w:r w:rsidR="0032204D" w:rsidRPr="001F336D">
        <w:rPr>
          <w:i/>
          <w:lang w:val="vi-VN"/>
        </w:rPr>
        <w:t>)</w:t>
      </w:r>
      <w:r w:rsidRPr="001F336D">
        <w:rPr>
          <w:lang w:val="vi-VN"/>
        </w:rPr>
        <w:t>.</w:t>
      </w:r>
    </w:p>
    <w:p w14:paraId="21F6EFAA" w14:textId="71AFBC71" w:rsidR="000E010B" w:rsidRPr="001F336D" w:rsidRDefault="000E010B" w:rsidP="0085378E">
      <w:pPr>
        <w:spacing w:before="120" w:after="120"/>
        <w:ind w:firstLine="567"/>
        <w:jc w:val="both"/>
        <w:rPr>
          <w:lang w:val="vi-VN"/>
        </w:rPr>
      </w:pPr>
      <w:r w:rsidRPr="001F336D">
        <w:rPr>
          <w:lang w:val="vi-VN"/>
        </w:rPr>
        <w:t xml:space="preserve">Theo nhiệm vụ được giao, Sở Nông nghiệp và PTNT đã xây dựng Dự thảo </w:t>
      </w:r>
      <w:r w:rsidR="009F7B5D" w:rsidRPr="001F336D">
        <w:t>Quyết định</w:t>
      </w:r>
      <w:r w:rsidRPr="001F336D">
        <w:rPr>
          <w:lang w:val="vi-VN"/>
        </w:rPr>
        <w:t xml:space="preserve"> và tổ chức lấy ý kiến góp ý bằng văn bản gửi UBMTTQVN tỉnh, các sở, ban, ngành và UBND các huyện, thành phố </w:t>
      </w:r>
      <w:r w:rsidRPr="001F336D">
        <w:rPr>
          <w:i/>
          <w:lang w:val="vi-VN"/>
        </w:rPr>
        <w:t xml:space="preserve">(đối tượng chịu sự tác động trực tiếp); </w:t>
      </w:r>
      <w:r w:rsidRPr="001F336D">
        <w:rPr>
          <w:lang w:val="vi-VN"/>
        </w:rPr>
        <w:t>đồng thời</w:t>
      </w:r>
      <w:r w:rsidRPr="001F336D">
        <w:rPr>
          <w:i/>
          <w:lang w:val="vi-VN"/>
        </w:rPr>
        <w:t xml:space="preserve"> </w:t>
      </w:r>
      <w:r w:rsidRPr="001F336D">
        <w:rPr>
          <w:lang w:val="vi-VN"/>
        </w:rPr>
        <w:t>đăng dự thảo Nghị quyết này trên Cổng thông tin điện tử của tỉnh để lấy ý kiến góp ý của các cơ quan, tổ chức, nhân dân trên địa bàn tỉnh</w:t>
      </w:r>
      <w:r w:rsidRPr="001F336D">
        <w:rPr>
          <w:rStyle w:val="FootnoteReference"/>
          <w:b/>
        </w:rPr>
        <w:footnoteReference w:id="1"/>
      </w:r>
      <w:r w:rsidRPr="001F336D">
        <w:rPr>
          <w:b/>
          <w:lang w:val="vi-VN"/>
        </w:rPr>
        <w:t>.</w:t>
      </w:r>
      <w:r w:rsidRPr="001F336D">
        <w:rPr>
          <w:lang w:val="vi-VN"/>
        </w:rPr>
        <w:t xml:space="preserve"> </w:t>
      </w:r>
    </w:p>
    <w:p w14:paraId="19550CAD" w14:textId="397BBDC0" w:rsidR="000E010B" w:rsidRPr="001F336D" w:rsidRDefault="000E010B" w:rsidP="0085378E">
      <w:pPr>
        <w:spacing w:before="120" w:after="120"/>
        <w:ind w:firstLine="720"/>
        <w:jc w:val="both"/>
        <w:rPr>
          <w:lang w:val="vi-VN"/>
        </w:rPr>
      </w:pPr>
      <w:r w:rsidRPr="001F336D">
        <w:rPr>
          <w:lang w:val="vi-VN"/>
        </w:rPr>
        <w:t xml:space="preserve">Tổng hợp ý kiến góp ý, Sở Nông nghiệp và </w:t>
      </w:r>
      <w:r w:rsidR="0032204D" w:rsidRPr="001F336D">
        <w:t>Phát triển nông thôn</w:t>
      </w:r>
      <w:r w:rsidRPr="001F336D">
        <w:rPr>
          <w:lang w:val="vi-VN"/>
        </w:rPr>
        <w:t xml:space="preserve"> đã chỉnh lý, hoàn thiện lại dự thảo </w:t>
      </w:r>
      <w:r w:rsidR="009F7B5D" w:rsidRPr="001F336D">
        <w:t>Quyết định</w:t>
      </w:r>
      <w:r w:rsidRPr="001F336D">
        <w:rPr>
          <w:lang w:val="vi-VN"/>
        </w:rPr>
        <w:t xml:space="preserve"> gửi Sở Tư pháp thẩm định theo</w:t>
      </w:r>
      <w:r w:rsidRPr="001F336D">
        <w:rPr>
          <w:bCs/>
          <w:lang w:val="vi-VN"/>
        </w:rPr>
        <w:t xml:space="preserve"> đúng quy trình tham mưu ban hành văn bản quy phạm pháp luật.</w:t>
      </w:r>
    </w:p>
    <w:p w14:paraId="6ED3FA00" w14:textId="77777777" w:rsidR="000E010B" w:rsidRPr="001F336D" w:rsidRDefault="000E010B" w:rsidP="0085378E">
      <w:pPr>
        <w:spacing w:before="120" w:after="120"/>
        <w:ind w:firstLine="720"/>
        <w:jc w:val="both"/>
        <w:rPr>
          <w:lang w:val="vi-VN"/>
        </w:rPr>
      </w:pPr>
      <w:r w:rsidRPr="001F336D">
        <w:rPr>
          <w:lang w:val="vi-VN"/>
        </w:rPr>
        <w:t>Tiếp thu Báo cáo thẩm định số …./BC-STP ngày… /.../2023 của Sở Tư pháp, Sở Nông nghiệp và Phát triển nông thôn đã hoàn thiện lại dự thảo và giải trình rõ thêm một số đề nghị của Sở Tư pháp.</w:t>
      </w:r>
    </w:p>
    <w:p w14:paraId="552AB1D5" w14:textId="2B901A47" w:rsidR="000E010B" w:rsidRPr="001F336D" w:rsidRDefault="000E010B" w:rsidP="0085378E">
      <w:pPr>
        <w:pStyle w:val="NormalWeb"/>
        <w:spacing w:before="120" w:beforeAutospacing="0" w:after="120" w:afterAutospacing="0"/>
        <w:jc w:val="both"/>
        <w:rPr>
          <w:b/>
          <w:bCs/>
          <w:sz w:val="28"/>
          <w:szCs w:val="28"/>
        </w:rPr>
      </w:pPr>
      <w:r w:rsidRPr="001F336D">
        <w:rPr>
          <w:b/>
          <w:bCs/>
          <w:sz w:val="28"/>
          <w:szCs w:val="28"/>
        </w:rPr>
        <w:tab/>
        <w:t xml:space="preserve">IV. BỐ CỤC VÀ NỘI DUNG CƠ BẢN CỦA </w:t>
      </w:r>
      <w:r w:rsidR="0032204D" w:rsidRPr="001F336D">
        <w:rPr>
          <w:b/>
          <w:bCs/>
          <w:sz w:val="28"/>
          <w:szCs w:val="28"/>
          <w:lang w:val="en-US"/>
        </w:rPr>
        <w:t>QUYẾT ĐỊNH</w:t>
      </w:r>
      <w:r w:rsidRPr="001F336D">
        <w:rPr>
          <w:b/>
          <w:bCs/>
          <w:sz w:val="28"/>
          <w:szCs w:val="28"/>
        </w:rPr>
        <w:t xml:space="preserve"> </w:t>
      </w:r>
    </w:p>
    <w:p w14:paraId="61F51E81" w14:textId="09B170AB" w:rsidR="000E010B" w:rsidRPr="001F336D" w:rsidRDefault="000E010B" w:rsidP="0085378E">
      <w:pPr>
        <w:pStyle w:val="NormalWeb"/>
        <w:widowControl w:val="0"/>
        <w:spacing w:before="120" w:beforeAutospacing="0" w:after="120" w:afterAutospacing="0"/>
        <w:ind w:firstLine="567"/>
        <w:jc w:val="both"/>
        <w:rPr>
          <w:sz w:val="28"/>
          <w:szCs w:val="28"/>
        </w:rPr>
      </w:pPr>
      <w:r w:rsidRPr="001F336D">
        <w:rPr>
          <w:sz w:val="28"/>
          <w:szCs w:val="28"/>
        </w:rPr>
        <w:lastRenderedPageBreak/>
        <w:t xml:space="preserve">Dự thảo </w:t>
      </w:r>
      <w:r w:rsidR="009F7B5D" w:rsidRPr="001F336D">
        <w:rPr>
          <w:sz w:val="28"/>
          <w:szCs w:val="28"/>
          <w:lang w:val="en-US"/>
        </w:rPr>
        <w:t>Quyết định</w:t>
      </w:r>
      <w:r w:rsidRPr="001F336D">
        <w:rPr>
          <w:sz w:val="28"/>
          <w:szCs w:val="28"/>
        </w:rPr>
        <w:t xml:space="preserve"> được xây dựng theo hình thức </w:t>
      </w:r>
      <w:r w:rsidR="009F7B5D" w:rsidRPr="001F336D">
        <w:rPr>
          <w:sz w:val="28"/>
          <w:szCs w:val="28"/>
          <w:lang w:val="en-US"/>
        </w:rPr>
        <w:t>Quyết định</w:t>
      </w:r>
      <w:r w:rsidRPr="001F336D">
        <w:rPr>
          <w:sz w:val="28"/>
          <w:szCs w:val="28"/>
        </w:rPr>
        <w:t xml:space="preserve"> Quy định trực tiếp có bố cục, nội dung cụ thể như sau:</w:t>
      </w:r>
    </w:p>
    <w:p w14:paraId="13A02ACF" w14:textId="77777777" w:rsidR="000E010B" w:rsidRPr="001F336D" w:rsidRDefault="000E010B" w:rsidP="0085378E">
      <w:pPr>
        <w:pStyle w:val="NormalWeb"/>
        <w:widowControl w:val="0"/>
        <w:spacing w:before="120" w:beforeAutospacing="0" w:after="120" w:afterAutospacing="0"/>
        <w:ind w:firstLine="567"/>
        <w:jc w:val="both"/>
        <w:rPr>
          <w:b/>
          <w:sz w:val="28"/>
          <w:szCs w:val="28"/>
        </w:rPr>
      </w:pPr>
      <w:r w:rsidRPr="001F336D">
        <w:rPr>
          <w:b/>
          <w:sz w:val="28"/>
          <w:szCs w:val="28"/>
        </w:rPr>
        <w:t>1. Bố cục</w:t>
      </w:r>
    </w:p>
    <w:p w14:paraId="029708EA" w14:textId="27197431" w:rsidR="000E010B" w:rsidRPr="001F336D" w:rsidRDefault="000E010B" w:rsidP="0085378E">
      <w:pPr>
        <w:pStyle w:val="NormalWeb"/>
        <w:spacing w:before="120" w:beforeAutospacing="0" w:after="120" w:afterAutospacing="0"/>
        <w:ind w:firstLine="567"/>
        <w:jc w:val="both"/>
        <w:rPr>
          <w:sz w:val="28"/>
          <w:szCs w:val="28"/>
        </w:rPr>
      </w:pPr>
      <w:r w:rsidRPr="001F336D">
        <w:rPr>
          <w:sz w:val="28"/>
          <w:szCs w:val="28"/>
        </w:rPr>
        <w:t xml:space="preserve">Theo dự thảo, </w:t>
      </w:r>
      <w:r w:rsidR="009F7B5D" w:rsidRPr="001F336D">
        <w:rPr>
          <w:sz w:val="28"/>
          <w:szCs w:val="28"/>
          <w:lang w:val="en-US"/>
        </w:rPr>
        <w:t>Quyết định của UBND</w:t>
      </w:r>
      <w:r w:rsidRPr="001F336D">
        <w:rPr>
          <w:sz w:val="28"/>
          <w:szCs w:val="28"/>
        </w:rPr>
        <w:t xml:space="preserve"> tỉnh được bố cục gồm 0</w:t>
      </w:r>
      <w:r w:rsidR="0032204D" w:rsidRPr="001F336D">
        <w:rPr>
          <w:sz w:val="28"/>
          <w:szCs w:val="28"/>
          <w:lang w:val="en-US"/>
        </w:rPr>
        <w:t>2</w:t>
      </w:r>
      <w:r w:rsidRPr="001F336D">
        <w:rPr>
          <w:sz w:val="28"/>
          <w:szCs w:val="28"/>
        </w:rPr>
        <w:t xml:space="preserve"> Điều, trong đó: </w:t>
      </w:r>
    </w:p>
    <w:p w14:paraId="773DB7F2" w14:textId="4DFED641" w:rsidR="000E010B" w:rsidRPr="001F336D" w:rsidRDefault="00D03E1B" w:rsidP="00D03E1B">
      <w:pPr>
        <w:widowControl w:val="0"/>
        <w:shd w:val="clear" w:color="auto" w:fill="FFFFFF"/>
        <w:spacing w:before="120" w:after="120"/>
        <w:ind w:firstLine="567"/>
        <w:jc w:val="both"/>
        <w:rPr>
          <w:lang w:val="vi-VN"/>
        </w:rPr>
      </w:pPr>
      <w:r w:rsidRPr="001F336D">
        <w:t xml:space="preserve">- </w:t>
      </w:r>
      <w:r w:rsidR="000E010B" w:rsidRPr="001F336D">
        <w:rPr>
          <w:lang w:val="vi-VN"/>
        </w:rPr>
        <w:t xml:space="preserve">Điều 1. </w:t>
      </w:r>
      <w:r w:rsidR="009F7B5D" w:rsidRPr="001F336D">
        <w:rPr>
          <w:bCs/>
        </w:rPr>
        <w:t xml:space="preserve">Sửa đổi, bổ sung một số nội dung của </w:t>
      </w:r>
      <w:r w:rsidR="009F7B5D" w:rsidRPr="001F336D">
        <w:t xml:space="preserve">Quy định </w:t>
      </w:r>
      <w:r w:rsidR="00957B5A" w:rsidRPr="001F336D">
        <w:rPr>
          <w:bCs/>
          <w:spacing w:val="-2"/>
        </w:rPr>
        <w:t>ban hành</w:t>
      </w:r>
      <w:r w:rsidR="00957B5A" w:rsidRPr="001F336D">
        <w:t xml:space="preserve"> </w:t>
      </w:r>
      <w:r w:rsidR="009F7B5D" w:rsidRPr="001F336D">
        <w:t>kèm theo Quyết định số</w:t>
      </w:r>
      <w:r w:rsidR="009F7B5D" w:rsidRPr="001F336D">
        <w:rPr>
          <w:b/>
        </w:rPr>
        <w:t xml:space="preserve"> </w:t>
      </w:r>
      <w:r w:rsidR="009F7B5D" w:rsidRPr="001F336D">
        <w:rPr>
          <w:rStyle w:val="fontstyle01"/>
          <w:color w:val="auto"/>
          <w:spacing w:val="-6"/>
        </w:rPr>
        <w:t>70/2022/QĐ-UBND ngày 06 tháng 12 năm 2022 của Ủy ban nhân dân tỉnh</w:t>
      </w:r>
      <w:r w:rsidR="009F7B5D" w:rsidRPr="001F336D">
        <w:rPr>
          <w:b/>
          <w:bCs/>
          <w:spacing w:val="-2"/>
        </w:rPr>
        <w:t xml:space="preserve"> </w:t>
      </w:r>
      <w:r w:rsidR="009F7B5D" w:rsidRPr="001F336D">
        <w:rPr>
          <w:bCs/>
          <w:spacing w:val="-2"/>
        </w:rPr>
        <w:t>Quy định mức hỗ trợ từ ngân sách nhà nước để thực hiện một số nội dung xây dựng nông thôn mới giai đoạn 2021-2025 trên địa bàn tỉnh Ninh Thuận</w:t>
      </w:r>
      <w:r w:rsidR="000E010B" w:rsidRPr="001F336D">
        <w:rPr>
          <w:lang w:val="vi-VN"/>
        </w:rPr>
        <w:t xml:space="preserve">. </w:t>
      </w:r>
    </w:p>
    <w:p w14:paraId="0231E683" w14:textId="5ADC11C4" w:rsidR="000E010B" w:rsidRPr="001F336D" w:rsidRDefault="00D03E1B" w:rsidP="0085378E">
      <w:pPr>
        <w:widowControl w:val="0"/>
        <w:shd w:val="clear" w:color="auto" w:fill="FFFFFF"/>
        <w:spacing w:before="120" w:after="120"/>
        <w:ind w:firstLine="567"/>
        <w:jc w:val="both"/>
        <w:rPr>
          <w:lang w:val="vi-VN"/>
        </w:rPr>
      </w:pPr>
      <w:r w:rsidRPr="001F336D">
        <w:t xml:space="preserve">- </w:t>
      </w:r>
      <w:r w:rsidR="000E010B" w:rsidRPr="001F336D">
        <w:rPr>
          <w:lang w:val="vi-VN"/>
        </w:rPr>
        <w:t xml:space="preserve">Điều </w:t>
      </w:r>
      <w:r w:rsidR="009F7B5D" w:rsidRPr="001F336D">
        <w:t>2</w:t>
      </w:r>
      <w:r w:rsidR="000E010B" w:rsidRPr="001F336D">
        <w:rPr>
          <w:lang w:val="vi-VN"/>
        </w:rPr>
        <w:t>. Điều khoản thi hành</w:t>
      </w:r>
    </w:p>
    <w:p w14:paraId="4F64E157" w14:textId="5E03D9F5" w:rsidR="000E010B" w:rsidRPr="001F336D" w:rsidRDefault="000E010B" w:rsidP="0085378E">
      <w:pPr>
        <w:widowControl w:val="0"/>
        <w:shd w:val="clear" w:color="auto" w:fill="FFFFFF"/>
        <w:spacing w:before="120" w:after="120"/>
        <w:ind w:firstLine="567"/>
        <w:jc w:val="both"/>
        <w:rPr>
          <w:b/>
        </w:rPr>
      </w:pPr>
      <w:r w:rsidRPr="001F336D">
        <w:rPr>
          <w:b/>
          <w:lang w:val="vi-VN"/>
        </w:rPr>
        <w:t>2. Nội dung</w:t>
      </w:r>
      <w:r w:rsidR="00D03E1B" w:rsidRPr="001F336D">
        <w:rPr>
          <w:b/>
        </w:rPr>
        <w:t xml:space="preserve"> của dự thảo Quyết định</w:t>
      </w:r>
    </w:p>
    <w:p w14:paraId="3C44F0F4" w14:textId="148D7D49" w:rsidR="00D03E1B" w:rsidRPr="001F336D" w:rsidRDefault="00D03E1B" w:rsidP="00D03E1B">
      <w:pPr>
        <w:shd w:val="clear" w:color="auto" w:fill="FFFFFF"/>
        <w:spacing w:before="120" w:after="120"/>
        <w:ind w:firstLine="567"/>
        <w:jc w:val="both"/>
        <w:rPr>
          <w:b/>
          <w:bCs/>
          <w:spacing w:val="-2"/>
        </w:rPr>
      </w:pPr>
      <w:r w:rsidRPr="001F336D">
        <w:rPr>
          <w:b/>
          <w:bCs/>
        </w:rPr>
        <w:t xml:space="preserve">- Điều 1. Sửa đổi, bổ sung một số nội dung của </w:t>
      </w:r>
      <w:r w:rsidRPr="001F336D">
        <w:rPr>
          <w:b/>
        </w:rPr>
        <w:t xml:space="preserve">Quy định ban hành kèm theo Quyết định số </w:t>
      </w:r>
      <w:r w:rsidRPr="001F336D">
        <w:rPr>
          <w:rStyle w:val="fontstyle01"/>
          <w:color w:val="auto"/>
          <w:spacing w:val="-6"/>
        </w:rPr>
        <w:t>70/2022/QĐ-UBND ngày 06 tháng 12 năm 2022 của Ủy ban nhân dân tỉnh Ninh Thuận</w:t>
      </w:r>
      <w:r w:rsidRPr="001F336D">
        <w:rPr>
          <w:b/>
          <w:bCs/>
          <w:spacing w:val="-2"/>
        </w:rPr>
        <w:t xml:space="preserve"> Quy định mức hỗ trợ từ ngân sách nhà nước để thực hiện một số nội dung xây dựng nông thôn mới giai đoạn 2021-2025 trên địa bàn tỉnh Ninh Thuận </w:t>
      </w:r>
    </w:p>
    <w:p w14:paraId="3BDC9576" w14:textId="77777777" w:rsidR="00D03E1B" w:rsidRPr="001F336D" w:rsidRDefault="00D03E1B" w:rsidP="00D03E1B">
      <w:pPr>
        <w:spacing w:before="80" w:line="264" w:lineRule="auto"/>
        <w:ind w:firstLine="720"/>
        <w:jc w:val="both"/>
        <w:rPr>
          <w:lang w:val="nl-NL"/>
        </w:rPr>
      </w:pPr>
      <w:r w:rsidRPr="001F336D">
        <w:rPr>
          <w:lang w:val="nl-NL"/>
        </w:rPr>
        <w:t>1. Bổ sung Khoản 3 vào Điều 7, Chương II như sau:</w:t>
      </w:r>
    </w:p>
    <w:p w14:paraId="185E9B06" w14:textId="77777777" w:rsidR="00D03E1B" w:rsidRPr="001F336D" w:rsidRDefault="00D03E1B" w:rsidP="00D03E1B">
      <w:pPr>
        <w:pStyle w:val="ListParagraph"/>
        <w:widowControl w:val="0"/>
        <w:spacing w:before="80"/>
        <w:ind w:left="0" w:firstLine="709"/>
        <w:contextualSpacing w:val="0"/>
        <w:jc w:val="both"/>
        <w:rPr>
          <w:iCs/>
        </w:rPr>
      </w:pPr>
      <w:r w:rsidRPr="001F336D">
        <w:t xml:space="preserve">“ 3. Hỗ trợ tưới tiết kiệm </w:t>
      </w:r>
      <w:r w:rsidRPr="001F336D">
        <w:rPr>
          <w:iCs/>
        </w:rPr>
        <w:t>(Hỗ trợ chi phí vật liệu, máy thi công và thiết bị)</w:t>
      </w:r>
    </w:p>
    <w:p w14:paraId="006DEFC7" w14:textId="77777777" w:rsidR="00D03E1B" w:rsidRPr="001F336D" w:rsidRDefault="00D03E1B" w:rsidP="00D03E1B">
      <w:pPr>
        <w:shd w:val="clear" w:color="auto" w:fill="FFFFFF"/>
        <w:spacing w:before="80"/>
        <w:ind w:firstLine="720"/>
        <w:jc w:val="both"/>
        <w:rPr>
          <w:lang w:val="vi-VN"/>
        </w:rPr>
      </w:pPr>
      <w:r w:rsidRPr="001F336D">
        <w:t xml:space="preserve">a) </w:t>
      </w:r>
      <w:r w:rsidRPr="001F336D">
        <w:rPr>
          <w:lang w:val="vi-VN"/>
        </w:rPr>
        <w:t>Đối tượng hỗ trợ:</w:t>
      </w:r>
      <w:r w:rsidRPr="001F336D">
        <w:t xml:space="preserve"> Hộ gia đình, cá nhân đang trực tiếp sản xuất cây nho, táo, bưởi da xanh, cây trồng cạn, rau an toàn có đơn đề nghị được Ủy ban nhân dân xã xác nhận và có trong kế hoạch dự toán được phân bổ.</w:t>
      </w:r>
    </w:p>
    <w:p w14:paraId="14945A6C" w14:textId="77777777" w:rsidR="00D03E1B" w:rsidRPr="001F336D" w:rsidRDefault="00D03E1B" w:rsidP="00D03E1B">
      <w:pPr>
        <w:shd w:val="clear" w:color="auto" w:fill="FFFFFF"/>
        <w:spacing w:before="80"/>
        <w:ind w:firstLine="720"/>
        <w:jc w:val="both"/>
      </w:pPr>
      <w:r w:rsidRPr="001F336D">
        <w:t>b)</w:t>
      </w:r>
      <w:r w:rsidRPr="001F336D">
        <w:rPr>
          <w:lang w:val="vi-VN"/>
        </w:rPr>
        <w:t xml:space="preserve"> Điều kiện hỗ trợ:</w:t>
      </w:r>
      <w:r w:rsidRPr="001F336D">
        <w:t xml:space="preserve"> Quy mô khu tưới phải đạt từ 0,3 ha trở lên, riêng khu vực miền núi từ 0,1 ha trở lên; được địa phương xác nhận đang sản xuất loại cây phù hợp với quy hoạch, kế hoạch sử dụng đất của từng địa phương trên phạm vi toàn tỉnh; hệ thống tưới tiết kiệm nước được hỗ trợ lần đầu đáp ứng các yêu cầu kỹ thuật theo quy định hiện hành nhưng chưa được hỗ trợ từ các chính sách, chương trình, dự án khác.</w:t>
      </w:r>
    </w:p>
    <w:p w14:paraId="1A5D8C66" w14:textId="77777777" w:rsidR="00D03E1B" w:rsidRPr="001F336D" w:rsidRDefault="00D03E1B" w:rsidP="00D03E1B">
      <w:pPr>
        <w:shd w:val="clear" w:color="auto" w:fill="FFFFFF"/>
        <w:spacing w:before="80"/>
        <w:ind w:firstLine="720"/>
        <w:jc w:val="both"/>
      </w:pPr>
      <w:r w:rsidRPr="001F336D">
        <w:t xml:space="preserve">c) Mức hỗ trợ: Ngân sách nhà nước Hỗ trợ tối đa 50% chi phí vật liệu, máy thi công và thiết bị để đầu tư xây dựng hệ thống tưới tiên tiến, tiết kiệm nước nhưng tối đa không quá 40 triệu đồng/ha. </w:t>
      </w:r>
    </w:p>
    <w:p w14:paraId="11DFD5A6" w14:textId="7A3B3FF9" w:rsidR="00D03E1B" w:rsidRPr="001F336D" w:rsidRDefault="00D03E1B" w:rsidP="00D03E1B">
      <w:pPr>
        <w:spacing w:before="80" w:line="264" w:lineRule="auto"/>
        <w:ind w:firstLine="720"/>
        <w:jc w:val="both"/>
        <w:rPr>
          <w:lang w:val="nl-NL"/>
        </w:rPr>
      </w:pPr>
      <w:r w:rsidRPr="001F336D">
        <w:rPr>
          <w:bCs/>
          <w:spacing w:val="-6"/>
        </w:rPr>
        <w:t xml:space="preserve">2. </w:t>
      </w:r>
      <w:r w:rsidRPr="001F336D">
        <w:rPr>
          <w:lang w:val="nl-NL"/>
        </w:rPr>
        <w:t>Bãi bỏ Khoản 1, Điều 8, Chương II.”</w:t>
      </w:r>
    </w:p>
    <w:p w14:paraId="5314000E" w14:textId="4A7B60BE" w:rsidR="00D03E1B" w:rsidRPr="001F336D" w:rsidRDefault="00D03E1B" w:rsidP="00D03E1B">
      <w:pPr>
        <w:pStyle w:val="NormalWeb"/>
        <w:shd w:val="clear" w:color="auto" w:fill="FFFFFF"/>
        <w:spacing w:before="80" w:beforeAutospacing="0" w:after="120" w:afterAutospacing="0"/>
        <w:jc w:val="both"/>
        <w:rPr>
          <w:b/>
          <w:sz w:val="28"/>
          <w:szCs w:val="28"/>
        </w:rPr>
      </w:pPr>
      <w:r w:rsidRPr="001F336D">
        <w:rPr>
          <w:sz w:val="28"/>
          <w:szCs w:val="28"/>
        </w:rPr>
        <w:tab/>
      </w:r>
      <w:r w:rsidRPr="001F336D">
        <w:rPr>
          <w:sz w:val="28"/>
          <w:szCs w:val="28"/>
          <w:lang w:val="en-US"/>
        </w:rPr>
        <w:t xml:space="preserve">- </w:t>
      </w:r>
      <w:r w:rsidRPr="001F336D">
        <w:rPr>
          <w:b/>
          <w:sz w:val="28"/>
          <w:szCs w:val="28"/>
        </w:rPr>
        <w:t xml:space="preserve">Điều 2. Điều khoản thi hành </w:t>
      </w:r>
    </w:p>
    <w:p w14:paraId="3490AE55" w14:textId="7C50F090" w:rsidR="000E010B" w:rsidRPr="001F336D" w:rsidRDefault="009F7B5D" w:rsidP="0085378E">
      <w:pPr>
        <w:widowControl w:val="0"/>
        <w:tabs>
          <w:tab w:val="left" w:pos="851"/>
        </w:tabs>
        <w:spacing w:before="120" w:after="120"/>
        <w:ind w:firstLine="567"/>
        <w:jc w:val="both"/>
      </w:pPr>
      <w:r w:rsidRPr="001F336D">
        <w:t>Quyết định</w:t>
      </w:r>
      <w:r w:rsidR="000E010B" w:rsidRPr="001F336D">
        <w:rPr>
          <w:lang w:val="vi-VN"/>
        </w:rPr>
        <w:t xml:space="preserve"> nêu rõ</w:t>
      </w:r>
      <w:r w:rsidR="00736E84" w:rsidRPr="001F336D">
        <w:rPr>
          <w:lang w:val="vi-VN"/>
        </w:rPr>
        <w:t xml:space="preserve"> thời gian có hiệu lực thi hành</w:t>
      </w:r>
      <w:r w:rsidR="00736E84" w:rsidRPr="001F336D">
        <w:t>;</w:t>
      </w:r>
      <w:r w:rsidR="000E010B" w:rsidRPr="001F336D">
        <w:rPr>
          <w:lang w:val="vi-VN"/>
        </w:rPr>
        <w:t xml:space="preserve"> </w:t>
      </w:r>
      <w:r w:rsidR="00736E84" w:rsidRPr="001F336D">
        <w:t>phân công nhiệm vụ cho các cơ quan, đơn vị, địa phương triển khai thực hiện Quyết định</w:t>
      </w:r>
      <w:r w:rsidR="000E010B" w:rsidRPr="001F336D">
        <w:rPr>
          <w:lang w:val="vi-VN"/>
        </w:rPr>
        <w:t>.</w:t>
      </w:r>
    </w:p>
    <w:p w14:paraId="3A6C0F21" w14:textId="77777777" w:rsidR="00736E84" w:rsidRPr="001F336D" w:rsidRDefault="00736E84" w:rsidP="0085378E">
      <w:pPr>
        <w:widowControl w:val="0"/>
        <w:shd w:val="clear" w:color="auto" w:fill="FFFFFF"/>
        <w:spacing w:before="120" w:after="120"/>
        <w:ind w:firstLine="709"/>
        <w:jc w:val="both"/>
        <w:rPr>
          <w:b/>
        </w:rPr>
      </w:pPr>
      <w:r w:rsidRPr="001F336D">
        <w:rPr>
          <w:b/>
        </w:rPr>
        <w:tab/>
        <w:t>3. Nguồn lực và điều kiện bảo đảm thi hành Quyết định</w:t>
      </w:r>
    </w:p>
    <w:p w14:paraId="5E8D371C" w14:textId="77777777" w:rsidR="00736E84" w:rsidRPr="001F336D" w:rsidRDefault="00736E84" w:rsidP="0085378E">
      <w:pPr>
        <w:widowControl w:val="0"/>
        <w:shd w:val="clear" w:color="auto" w:fill="FFFFFF"/>
        <w:spacing w:before="120" w:after="120"/>
        <w:ind w:firstLine="709"/>
        <w:jc w:val="both"/>
      </w:pPr>
      <w:r w:rsidRPr="001F336D">
        <w:t xml:space="preserve">a) Nguồn lực thực hiện </w:t>
      </w:r>
      <w:r w:rsidRPr="001F336D">
        <w:tab/>
      </w:r>
    </w:p>
    <w:p w14:paraId="3A11305B" w14:textId="77777777" w:rsidR="00F14EBE" w:rsidRPr="001F336D" w:rsidRDefault="00F14EBE" w:rsidP="0085378E">
      <w:pPr>
        <w:pStyle w:val="NormalWeb"/>
        <w:widowControl w:val="0"/>
        <w:spacing w:before="120" w:beforeAutospacing="0" w:after="120" w:afterAutospacing="0"/>
        <w:ind w:firstLine="709"/>
        <w:jc w:val="both"/>
        <w:rPr>
          <w:i/>
          <w:sz w:val="28"/>
          <w:szCs w:val="28"/>
        </w:rPr>
      </w:pPr>
      <w:r w:rsidRPr="001F336D">
        <w:rPr>
          <w:sz w:val="28"/>
          <w:szCs w:val="28"/>
        </w:rPr>
        <w:t xml:space="preserve">Nguồn kinh phí thực hiện: Nguồn kinh phí sự nghiệp được trung ương phân bổ hàng năm để thực hiện Chương trình mục tiêu quốc gia xây dựng nông thôn mới; vốn sự nghiệp đối ứng từ ngân sách địa phương theo quy định và các </w:t>
      </w:r>
      <w:r w:rsidRPr="001F336D">
        <w:rPr>
          <w:sz w:val="28"/>
          <w:szCs w:val="28"/>
        </w:rPr>
        <w:lastRenderedPageBreak/>
        <w:t>nguồn vốn huy động hợp pháp khác</w:t>
      </w:r>
      <w:r w:rsidRPr="001F336D">
        <w:rPr>
          <w:i/>
          <w:sz w:val="28"/>
          <w:szCs w:val="28"/>
        </w:rPr>
        <w:t>.</w:t>
      </w:r>
    </w:p>
    <w:p w14:paraId="4078E7A7" w14:textId="77777777" w:rsidR="00F14EBE" w:rsidRPr="001F336D" w:rsidRDefault="00F14EBE" w:rsidP="0085378E">
      <w:pPr>
        <w:pStyle w:val="NormalWeb"/>
        <w:tabs>
          <w:tab w:val="left" w:pos="993"/>
        </w:tabs>
        <w:spacing w:before="120" w:beforeAutospacing="0" w:after="120" w:afterAutospacing="0"/>
        <w:ind w:firstLine="567"/>
        <w:jc w:val="both"/>
        <w:rPr>
          <w:spacing w:val="-2"/>
          <w:sz w:val="28"/>
          <w:szCs w:val="28"/>
          <w:lang w:eastAsia="en-US"/>
        </w:rPr>
      </w:pPr>
      <w:r w:rsidRPr="001F336D">
        <w:rPr>
          <w:sz w:val="28"/>
          <w:szCs w:val="28"/>
        </w:rPr>
        <w:t xml:space="preserve">Nguồn nhân lực thực hiện: Các Sở, ban, ngành, địa phương, </w:t>
      </w:r>
      <w:r w:rsidRPr="001F336D">
        <w:rPr>
          <w:spacing w:val="-2"/>
          <w:sz w:val="28"/>
          <w:szCs w:val="28"/>
        </w:rPr>
        <w:t xml:space="preserve">các đơn vị quản lý, sử dụng </w:t>
      </w:r>
      <w:r w:rsidRPr="001F336D">
        <w:rPr>
          <w:sz w:val="28"/>
          <w:szCs w:val="28"/>
        </w:rPr>
        <w:t xml:space="preserve">vốn ngân sách nhà nước </w:t>
      </w:r>
      <w:r w:rsidRPr="001F336D">
        <w:rPr>
          <w:spacing w:val="-2"/>
          <w:sz w:val="28"/>
          <w:szCs w:val="28"/>
        </w:rPr>
        <w:t xml:space="preserve">để thực hiện Chương trình nông thôn mới còn có sự tham gia của các cơ quan, tổ chức, cá nhân tham gia thực hiện Chương trình. </w:t>
      </w:r>
    </w:p>
    <w:p w14:paraId="6D0CD0DA" w14:textId="77777777" w:rsidR="00736E84" w:rsidRPr="001F336D" w:rsidRDefault="00736E84" w:rsidP="0085378E">
      <w:pPr>
        <w:pStyle w:val="ListParagraph"/>
        <w:widowControl w:val="0"/>
        <w:tabs>
          <w:tab w:val="left" w:pos="993"/>
        </w:tabs>
        <w:spacing w:before="120" w:after="120"/>
        <w:ind w:left="0" w:firstLine="567"/>
        <w:contextualSpacing w:val="0"/>
        <w:jc w:val="both"/>
      </w:pPr>
      <w:r w:rsidRPr="001F336D">
        <w:t>b) Điều kiện bảo đảm thi hành</w:t>
      </w:r>
    </w:p>
    <w:p w14:paraId="1FB53ED9" w14:textId="3B1BA575" w:rsidR="00736E84" w:rsidRPr="001F336D" w:rsidRDefault="000413B7" w:rsidP="0085378E">
      <w:pPr>
        <w:pStyle w:val="ListParagraph"/>
        <w:widowControl w:val="0"/>
        <w:tabs>
          <w:tab w:val="left" w:pos="993"/>
        </w:tabs>
        <w:spacing w:before="120" w:after="120"/>
        <w:ind w:left="0" w:firstLine="567"/>
        <w:contextualSpacing w:val="0"/>
        <w:jc w:val="both"/>
      </w:pPr>
      <w:r w:rsidRPr="001F336D">
        <w:t>Phân công</w:t>
      </w:r>
      <w:r w:rsidR="00736E84" w:rsidRPr="001F336D">
        <w:t xml:space="preserve"> </w:t>
      </w:r>
      <w:r w:rsidRPr="001F336D">
        <w:t>nhiệm vụ</w:t>
      </w:r>
      <w:r w:rsidR="00736E84" w:rsidRPr="001F336D">
        <w:t xml:space="preserve"> </w:t>
      </w:r>
      <w:r w:rsidRPr="001F336D">
        <w:t>cho</w:t>
      </w:r>
      <w:r w:rsidR="00736E84" w:rsidRPr="001F336D">
        <w:t xml:space="preserve"> </w:t>
      </w:r>
      <w:r w:rsidRPr="001F336D">
        <w:t xml:space="preserve">các Sở, Ban, ngành cấp tỉnh, các địa phương, các cơ quan, đơn vị sử dụng vốn ngân sách thuộc Chương trình có trách nhiệm </w:t>
      </w:r>
      <w:r w:rsidR="00736E84" w:rsidRPr="001F336D">
        <w:t xml:space="preserve">triển khai thực hiện Quyết định. </w:t>
      </w:r>
    </w:p>
    <w:p w14:paraId="0738C3DB" w14:textId="77777777" w:rsidR="00736E84" w:rsidRPr="001F336D" w:rsidRDefault="00736E84" w:rsidP="0085378E">
      <w:pPr>
        <w:widowControl w:val="0"/>
        <w:tabs>
          <w:tab w:val="left" w:pos="720"/>
        </w:tabs>
        <w:spacing w:before="120" w:after="120"/>
        <w:jc w:val="both"/>
        <w:rPr>
          <w:b/>
        </w:rPr>
      </w:pPr>
      <w:r w:rsidRPr="001F336D">
        <w:rPr>
          <w:b/>
        </w:rPr>
        <w:tab/>
        <w:t>4. Thời gian có hiệu lực thi hành của Quyết định</w:t>
      </w:r>
    </w:p>
    <w:p w14:paraId="27BE64CE" w14:textId="5205671D" w:rsidR="00736E84" w:rsidRPr="001F336D" w:rsidRDefault="00736E84" w:rsidP="0085378E">
      <w:pPr>
        <w:widowControl w:val="0"/>
        <w:tabs>
          <w:tab w:val="left" w:pos="720"/>
        </w:tabs>
        <w:spacing w:before="120" w:after="120"/>
        <w:jc w:val="both"/>
        <w:rPr>
          <w:b/>
        </w:rPr>
      </w:pPr>
      <w:r w:rsidRPr="001F336D">
        <w:rPr>
          <w:b/>
        </w:rPr>
        <w:tab/>
      </w:r>
      <w:r w:rsidRPr="001F336D">
        <w:t>Đề xuất</w:t>
      </w:r>
      <w:r w:rsidRPr="001F336D">
        <w:rPr>
          <w:b/>
        </w:rPr>
        <w:t xml:space="preserve"> </w:t>
      </w:r>
      <w:r w:rsidRPr="001F336D">
        <w:t>thời gian có hiệu lực của Quyết định là</w:t>
      </w:r>
      <w:r w:rsidRPr="001F336D">
        <w:rPr>
          <w:b/>
        </w:rPr>
        <w:t xml:space="preserve"> 1</w:t>
      </w:r>
      <w:r w:rsidR="00F14EBE" w:rsidRPr="001F336D">
        <w:rPr>
          <w:b/>
        </w:rPr>
        <w:t>2</w:t>
      </w:r>
      <w:r w:rsidRPr="001F336D">
        <w:t xml:space="preserve"> ngày, kể từ ngày ký ban hành. </w:t>
      </w:r>
    </w:p>
    <w:p w14:paraId="4E2DE7CF" w14:textId="77777777" w:rsidR="00736E84" w:rsidRPr="001F336D" w:rsidRDefault="00736E84" w:rsidP="0085378E">
      <w:pPr>
        <w:spacing w:before="120" w:after="120"/>
        <w:ind w:firstLine="660"/>
        <w:jc w:val="both"/>
        <w:rPr>
          <w:spacing w:val="-2"/>
          <w:lang w:val="sv-SE"/>
        </w:rPr>
      </w:pPr>
      <w:r w:rsidRPr="001F336D">
        <w:rPr>
          <w:spacing w:val="-2"/>
        </w:rPr>
        <w:tab/>
      </w:r>
      <w:r w:rsidRPr="001F336D">
        <w:rPr>
          <w:lang w:val="vi-VN"/>
        </w:rPr>
        <w:t xml:space="preserve">Sở Nông nghiệp và Phát triển nông thôn </w:t>
      </w:r>
      <w:r w:rsidRPr="001F336D">
        <w:t xml:space="preserve">nhận thấy hồ sơ dự thảo Quyết định có nội dung, thủ tục, trình tự tham mưu </w:t>
      </w:r>
      <w:r w:rsidRPr="001F336D">
        <w:rPr>
          <w:lang w:val="vi-VN"/>
        </w:rPr>
        <w:t>đảm bảo theo đúng quy định của Luật ban hành văn bản quy phạm pháp luật</w:t>
      </w:r>
      <w:r w:rsidRPr="001F336D">
        <w:t xml:space="preserve">, </w:t>
      </w:r>
      <w:r w:rsidRPr="001F336D">
        <w:rPr>
          <w:lang w:val="vi-VN"/>
        </w:rPr>
        <w:t xml:space="preserve">kính trình Ủy ban nhân dân tỉnh xem xét ban hành./.  </w:t>
      </w:r>
    </w:p>
    <w:p w14:paraId="063D2D7E" w14:textId="5B7ED11B" w:rsidR="000E010B" w:rsidRPr="001F336D" w:rsidRDefault="0075346E" w:rsidP="000E010B">
      <w:pPr>
        <w:spacing w:before="120"/>
        <w:jc w:val="center"/>
        <w:rPr>
          <w:i/>
          <w:iCs/>
          <w:lang w:val="vi-VN"/>
        </w:rPr>
      </w:pPr>
      <w:r w:rsidRPr="001F336D">
        <w:rPr>
          <w:i/>
          <w:iCs/>
          <w:lang w:val="vi-VN"/>
        </w:rPr>
        <w:t xml:space="preserve"> </w:t>
      </w:r>
      <w:r w:rsidR="000E010B" w:rsidRPr="001F336D">
        <w:rPr>
          <w:i/>
          <w:iCs/>
          <w:lang w:val="vi-VN"/>
        </w:rPr>
        <w:t xml:space="preserve">(Gửi kèm dự thảo </w:t>
      </w:r>
      <w:r w:rsidR="00957B5A" w:rsidRPr="001F336D">
        <w:rPr>
          <w:i/>
          <w:iCs/>
        </w:rPr>
        <w:t>Q</w:t>
      </w:r>
      <w:r w:rsidR="000E010B" w:rsidRPr="001F336D">
        <w:rPr>
          <w:i/>
          <w:iCs/>
          <w:lang w:val="vi-VN"/>
        </w:rPr>
        <w:t>uyết</w:t>
      </w:r>
      <w:r w:rsidR="00957B5A" w:rsidRPr="001F336D">
        <w:rPr>
          <w:i/>
          <w:iCs/>
        </w:rPr>
        <w:t xml:space="preserve"> định</w:t>
      </w:r>
      <w:r w:rsidR="000E010B" w:rsidRPr="001F336D">
        <w:rPr>
          <w:i/>
          <w:iCs/>
          <w:lang w:val="vi-VN"/>
        </w:rPr>
        <w:t xml:space="preserve"> và hồ sơ liên quan)</w:t>
      </w:r>
    </w:p>
    <w:p w14:paraId="7406DE5D" w14:textId="77777777" w:rsidR="000E010B" w:rsidRPr="001F336D" w:rsidRDefault="000E010B" w:rsidP="000E010B">
      <w:pPr>
        <w:spacing w:before="120" w:after="120"/>
        <w:ind w:left="57" w:right="57" w:firstLine="663"/>
        <w:jc w:val="both"/>
        <w:rPr>
          <w:sz w:val="2"/>
          <w:lang w:val="vi-VN"/>
        </w:rPr>
      </w:pPr>
    </w:p>
    <w:tbl>
      <w:tblPr>
        <w:tblW w:w="9029" w:type="dxa"/>
        <w:jc w:val="center"/>
        <w:tblLook w:val="01E0" w:firstRow="1" w:lastRow="1" w:firstColumn="1" w:lastColumn="1" w:noHBand="0" w:noVBand="0"/>
      </w:tblPr>
      <w:tblGrid>
        <w:gridCol w:w="4583"/>
        <w:gridCol w:w="4446"/>
      </w:tblGrid>
      <w:tr w:rsidR="001F336D" w:rsidRPr="001F336D" w14:paraId="614A7EB7" w14:textId="77777777" w:rsidTr="00D03E1B">
        <w:trPr>
          <w:jc w:val="center"/>
        </w:trPr>
        <w:tc>
          <w:tcPr>
            <w:tcW w:w="4583" w:type="dxa"/>
          </w:tcPr>
          <w:p w14:paraId="585C284F" w14:textId="77777777" w:rsidR="000E010B" w:rsidRPr="001F336D" w:rsidRDefault="000E010B" w:rsidP="00E51473"/>
        </w:tc>
        <w:tc>
          <w:tcPr>
            <w:tcW w:w="4446" w:type="dxa"/>
            <w:vAlign w:val="center"/>
          </w:tcPr>
          <w:p w14:paraId="62834713" w14:textId="77777777" w:rsidR="000E010B" w:rsidRPr="001F336D" w:rsidRDefault="000E010B" w:rsidP="00E51473">
            <w:pPr>
              <w:jc w:val="center"/>
              <w:rPr>
                <w:b/>
                <w:bCs/>
              </w:rPr>
            </w:pPr>
            <w:r w:rsidRPr="001F336D">
              <w:rPr>
                <w:b/>
                <w:bCs/>
              </w:rPr>
              <w:t>KT. GIÁM ĐỐC</w:t>
            </w:r>
          </w:p>
        </w:tc>
      </w:tr>
      <w:tr w:rsidR="001F336D" w:rsidRPr="001F336D" w14:paraId="10F04940" w14:textId="77777777" w:rsidTr="00D03E1B">
        <w:trPr>
          <w:trHeight w:val="1575"/>
          <w:jc w:val="center"/>
        </w:trPr>
        <w:tc>
          <w:tcPr>
            <w:tcW w:w="4583" w:type="dxa"/>
          </w:tcPr>
          <w:p w14:paraId="01EC1205" w14:textId="77777777" w:rsidR="000E010B" w:rsidRPr="001F336D" w:rsidRDefault="000E010B" w:rsidP="00E51473">
            <w:pPr>
              <w:rPr>
                <w:sz w:val="24"/>
                <w:szCs w:val="24"/>
              </w:rPr>
            </w:pPr>
            <w:r w:rsidRPr="001F336D">
              <w:rPr>
                <w:b/>
                <w:bCs/>
                <w:i/>
                <w:iCs/>
                <w:sz w:val="24"/>
                <w:szCs w:val="24"/>
              </w:rPr>
              <w:t>Nơi nhận:</w:t>
            </w:r>
          </w:p>
          <w:p w14:paraId="587BEDA2" w14:textId="77777777" w:rsidR="000E010B" w:rsidRPr="001F336D" w:rsidRDefault="000E010B" w:rsidP="00E51473">
            <w:pPr>
              <w:rPr>
                <w:sz w:val="22"/>
                <w:szCs w:val="22"/>
              </w:rPr>
            </w:pPr>
            <w:r w:rsidRPr="001F336D">
              <w:rPr>
                <w:sz w:val="22"/>
                <w:szCs w:val="22"/>
              </w:rPr>
              <w:t>- Như trên;</w:t>
            </w:r>
          </w:p>
          <w:p w14:paraId="399EEC2A" w14:textId="0F4C57C4" w:rsidR="00492710" w:rsidRPr="001F336D" w:rsidRDefault="00957B5A" w:rsidP="00E51473">
            <w:pPr>
              <w:rPr>
                <w:sz w:val="22"/>
                <w:szCs w:val="22"/>
              </w:rPr>
            </w:pPr>
            <w:r w:rsidRPr="001F336D">
              <w:rPr>
                <w:sz w:val="22"/>
                <w:szCs w:val="22"/>
              </w:rPr>
              <w:t xml:space="preserve">- GĐ, PGĐ Sở </w:t>
            </w:r>
            <w:r w:rsidR="00492710" w:rsidRPr="001F336D">
              <w:rPr>
                <w:sz w:val="22"/>
                <w:szCs w:val="22"/>
              </w:rPr>
              <w:t>Trương Khắc Trí;</w:t>
            </w:r>
          </w:p>
          <w:p w14:paraId="255832F4" w14:textId="77777777" w:rsidR="000E010B" w:rsidRPr="001F336D" w:rsidRDefault="000E010B" w:rsidP="00E51473">
            <w:pPr>
              <w:rPr>
                <w:sz w:val="22"/>
                <w:szCs w:val="22"/>
              </w:rPr>
            </w:pPr>
            <w:r w:rsidRPr="001F336D">
              <w:rPr>
                <w:sz w:val="22"/>
                <w:szCs w:val="22"/>
              </w:rPr>
              <w:t>- VPĐPNTM tỉnh ( để biết);</w:t>
            </w:r>
          </w:p>
          <w:p w14:paraId="43A76F9D" w14:textId="77777777" w:rsidR="000E010B" w:rsidRPr="001F336D" w:rsidRDefault="000E010B" w:rsidP="00E51473">
            <w:pPr>
              <w:rPr>
                <w:sz w:val="22"/>
                <w:szCs w:val="22"/>
              </w:rPr>
            </w:pPr>
            <w:r w:rsidRPr="001F336D">
              <w:rPr>
                <w:sz w:val="22"/>
                <w:szCs w:val="22"/>
              </w:rPr>
              <w:t>- Chi cục PTNT;</w:t>
            </w:r>
          </w:p>
          <w:p w14:paraId="0971C3FD" w14:textId="77777777" w:rsidR="000E010B" w:rsidRPr="001F336D" w:rsidRDefault="000E010B" w:rsidP="00E51473">
            <w:r w:rsidRPr="001F336D">
              <w:rPr>
                <w:sz w:val="22"/>
                <w:szCs w:val="22"/>
              </w:rPr>
              <w:t>- Lưu: VT.</w:t>
            </w:r>
          </w:p>
        </w:tc>
        <w:tc>
          <w:tcPr>
            <w:tcW w:w="4446" w:type="dxa"/>
          </w:tcPr>
          <w:p w14:paraId="6C786E3D" w14:textId="77777777" w:rsidR="000E010B" w:rsidRPr="001F336D" w:rsidRDefault="000E010B" w:rsidP="00E51473">
            <w:pPr>
              <w:tabs>
                <w:tab w:val="left" w:pos="1650"/>
              </w:tabs>
              <w:jc w:val="center"/>
              <w:rPr>
                <w:b/>
              </w:rPr>
            </w:pPr>
            <w:r w:rsidRPr="001F336D">
              <w:rPr>
                <w:b/>
              </w:rPr>
              <w:t>PHÓ GIÁM ĐỐC</w:t>
            </w:r>
          </w:p>
          <w:p w14:paraId="632A163D" w14:textId="77777777" w:rsidR="000E010B" w:rsidRPr="001F336D" w:rsidRDefault="000E010B" w:rsidP="00E51473">
            <w:pPr>
              <w:tabs>
                <w:tab w:val="left" w:pos="1650"/>
              </w:tabs>
              <w:jc w:val="center"/>
            </w:pPr>
          </w:p>
          <w:p w14:paraId="60A41A91" w14:textId="77777777" w:rsidR="000E010B" w:rsidRPr="001F336D" w:rsidRDefault="000E010B" w:rsidP="00E51473">
            <w:pPr>
              <w:tabs>
                <w:tab w:val="left" w:pos="1650"/>
              </w:tabs>
              <w:jc w:val="center"/>
            </w:pPr>
          </w:p>
          <w:p w14:paraId="129C28E9" w14:textId="77777777" w:rsidR="000E010B" w:rsidRPr="001F336D" w:rsidRDefault="000E010B" w:rsidP="00E51473">
            <w:pPr>
              <w:tabs>
                <w:tab w:val="left" w:pos="1650"/>
              </w:tabs>
              <w:jc w:val="center"/>
            </w:pPr>
          </w:p>
          <w:p w14:paraId="7ECFB7B7" w14:textId="77777777" w:rsidR="00957B5A" w:rsidRPr="001F336D" w:rsidRDefault="00957B5A" w:rsidP="00E51473">
            <w:pPr>
              <w:tabs>
                <w:tab w:val="left" w:pos="1650"/>
              </w:tabs>
              <w:jc w:val="center"/>
            </w:pPr>
          </w:p>
          <w:p w14:paraId="0BDA2C45" w14:textId="77777777" w:rsidR="000E010B" w:rsidRPr="001F336D" w:rsidRDefault="000E010B" w:rsidP="00E51473">
            <w:pPr>
              <w:tabs>
                <w:tab w:val="left" w:pos="1650"/>
              </w:tabs>
              <w:jc w:val="center"/>
            </w:pPr>
          </w:p>
          <w:p w14:paraId="4BE0FA54" w14:textId="77777777" w:rsidR="000E010B" w:rsidRPr="001F336D" w:rsidRDefault="000E010B" w:rsidP="00E51473">
            <w:pPr>
              <w:tabs>
                <w:tab w:val="left" w:pos="1650"/>
              </w:tabs>
              <w:jc w:val="center"/>
            </w:pPr>
            <w:r w:rsidRPr="001F336D">
              <w:rPr>
                <w:b/>
                <w:sz w:val="27"/>
                <w:szCs w:val="27"/>
              </w:rPr>
              <w:t>Trương Khắc Trí</w:t>
            </w:r>
          </w:p>
        </w:tc>
      </w:tr>
    </w:tbl>
    <w:p w14:paraId="371A0592" w14:textId="7BDBB482" w:rsidR="000E010B" w:rsidRPr="001F336D" w:rsidRDefault="000E010B" w:rsidP="00AE35E8">
      <w:pPr>
        <w:tabs>
          <w:tab w:val="center" w:pos="0"/>
          <w:tab w:val="left" w:pos="709"/>
          <w:tab w:val="left" w:pos="6810"/>
        </w:tabs>
        <w:rPr>
          <w:b/>
        </w:rPr>
      </w:pPr>
    </w:p>
    <w:sectPr w:rsidR="000E010B" w:rsidRPr="001F336D" w:rsidSect="00957B5A">
      <w:headerReference w:type="even" r:id="rId8"/>
      <w:headerReference w:type="default" r:id="rId9"/>
      <w:footerReference w:type="even" r:id="rId10"/>
      <w:pgSz w:w="11909" w:h="16834" w:code="9"/>
      <w:pgMar w:top="1138" w:right="1138" w:bottom="1138" w:left="1728" w:header="346"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6858" w14:textId="77777777" w:rsidR="00691D49" w:rsidRDefault="00691D49" w:rsidP="00FD4C9D">
      <w:r>
        <w:separator/>
      </w:r>
    </w:p>
  </w:endnote>
  <w:endnote w:type="continuationSeparator" w:id="0">
    <w:p w14:paraId="1280FCF2" w14:textId="77777777" w:rsidR="00691D49" w:rsidRDefault="00691D49" w:rsidP="00FD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5D61" w14:textId="77777777" w:rsidR="0025640E" w:rsidRDefault="0025640E" w:rsidP="00256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4092A" w14:textId="77777777" w:rsidR="0025640E" w:rsidRDefault="00256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43A7" w14:textId="77777777" w:rsidR="00691D49" w:rsidRDefault="00691D49" w:rsidP="00FD4C9D">
      <w:r>
        <w:separator/>
      </w:r>
    </w:p>
  </w:footnote>
  <w:footnote w:type="continuationSeparator" w:id="0">
    <w:p w14:paraId="2B705654" w14:textId="77777777" w:rsidR="00691D49" w:rsidRDefault="00691D49" w:rsidP="00FD4C9D">
      <w:r>
        <w:continuationSeparator/>
      </w:r>
    </w:p>
  </w:footnote>
  <w:footnote w:id="1">
    <w:p w14:paraId="27FF77DE" w14:textId="77777777" w:rsidR="000E010B" w:rsidRPr="00FE497F" w:rsidRDefault="000E010B" w:rsidP="000E010B">
      <w:pPr>
        <w:pStyle w:val="NormalWeb"/>
        <w:jc w:val="both"/>
        <w:rPr>
          <w:rFonts w:eastAsia="Batang"/>
          <w:b/>
          <w:lang w:eastAsia="ko-KR"/>
        </w:rPr>
      </w:pPr>
      <w:r w:rsidRPr="00FE497F">
        <w:rPr>
          <w:rStyle w:val="FootnoteReference"/>
          <w:rFonts w:eastAsia="Batang"/>
          <w:b/>
          <w:lang w:eastAsia="ko-KR"/>
        </w:rPr>
        <w:footnoteRef/>
      </w:r>
      <w:r w:rsidRPr="00FE497F">
        <w:rPr>
          <w:rFonts w:eastAsia="Batang"/>
          <w:b/>
          <w:lang w:eastAsia="ko-KR"/>
        </w:rPr>
        <w:t xml:space="preserve"> </w:t>
      </w:r>
      <w:r w:rsidRPr="00FE497F">
        <w:rPr>
          <w:rFonts w:eastAsia="Batang"/>
          <w:sz w:val="22"/>
          <w:szCs w:val="22"/>
          <w:lang w:eastAsia="ko-KR"/>
        </w:rPr>
        <w:t>Công văn số ……/SNNPTNT-CCPTNT ngày …./3/2022 và hạn lấy ý kiến đến ngày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2850" w14:textId="77777777" w:rsidR="0025640E" w:rsidRDefault="0025640E" w:rsidP="00256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C564E6" w14:textId="77777777" w:rsidR="0025640E" w:rsidRDefault="00256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B27F" w14:textId="77777777" w:rsidR="0025640E" w:rsidRDefault="0025640E" w:rsidP="0025640E">
    <w:pPr>
      <w:pStyle w:val="Header"/>
      <w:framePr w:h="379" w:hRule="exact" w:wrap="around" w:vAnchor="text" w:hAnchor="page" w:x="6182" w:y="36"/>
      <w:rPr>
        <w:rStyle w:val="PageNumber"/>
      </w:rPr>
    </w:pPr>
    <w:r>
      <w:rPr>
        <w:rStyle w:val="PageNumber"/>
      </w:rPr>
      <w:fldChar w:fldCharType="begin"/>
    </w:r>
    <w:r>
      <w:rPr>
        <w:rStyle w:val="PageNumber"/>
      </w:rPr>
      <w:instrText xml:space="preserve">PAGE  </w:instrText>
    </w:r>
    <w:r>
      <w:rPr>
        <w:rStyle w:val="PageNumber"/>
      </w:rPr>
      <w:fldChar w:fldCharType="separate"/>
    </w:r>
    <w:r w:rsidR="00D03E1B">
      <w:rPr>
        <w:rStyle w:val="PageNumber"/>
        <w:noProof/>
      </w:rPr>
      <w:t>4</w:t>
    </w:r>
    <w:r>
      <w:rPr>
        <w:rStyle w:val="PageNumber"/>
      </w:rPr>
      <w:fldChar w:fldCharType="end"/>
    </w:r>
  </w:p>
  <w:p w14:paraId="596A9E55" w14:textId="77777777" w:rsidR="0025640E" w:rsidRDefault="0025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35C"/>
    <w:multiLevelType w:val="hybridMultilevel"/>
    <w:tmpl w:val="B88A3646"/>
    <w:lvl w:ilvl="0" w:tplc="C6B832F2">
      <w:numFmt w:val="bullet"/>
      <w:lvlText w:val="-"/>
      <w:lvlJc w:val="left"/>
      <w:pPr>
        <w:ind w:left="922" w:hanging="360"/>
      </w:pPr>
      <w:rPr>
        <w:rFonts w:ascii="Times New Roman" w:eastAsia="Times New Roman" w:hAnsi="Times New Roman" w:cs="Times New Roman" w:hint="default"/>
        <w:color w:val="auto"/>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1F58305F"/>
    <w:multiLevelType w:val="hybridMultilevel"/>
    <w:tmpl w:val="C7965F20"/>
    <w:lvl w:ilvl="0" w:tplc="4B5C990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F6E6F9F"/>
    <w:multiLevelType w:val="hybridMultilevel"/>
    <w:tmpl w:val="38D82C04"/>
    <w:lvl w:ilvl="0" w:tplc="7F404B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DEE075A"/>
    <w:multiLevelType w:val="hybridMultilevel"/>
    <w:tmpl w:val="0A2C8CF0"/>
    <w:lvl w:ilvl="0" w:tplc="D664586E">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Marlett" w:hAnsi="Marlett"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Marlett" w:hAnsi="Marlett"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Marlett" w:hAnsi="Marlett" w:hint="default"/>
      </w:rPr>
    </w:lvl>
  </w:abstractNum>
  <w:abstractNum w:abstractNumId="4" w15:restartNumberingAfterBreak="0">
    <w:nsid w:val="41692C22"/>
    <w:multiLevelType w:val="hybridMultilevel"/>
    <w:tmpl w:val="A4224C30"/>
    <w:lvl w:ilvl="0" w:tplc="2D4AD74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15B570B"/>
    <w:multiLevelType w:val="hybridMultilevel"/>
    <w:tmpl w:val="7BF00E52"/>
    <w:lvl w:ilvl="0" w:tplc="0262C0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1B374EC"/>
    <w:multiLevelType w:val="hybridMultilevel"/>
    <w:tmpl w:val="EE56EFB4"/>
    <w:lvl w:ilvl="0" w:tplc="42309246">
      <w:start w:val="1"/>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15:restartNumberingAfterBreak="0">
    <w:nsid w:val="52611DC7"/>
    <w:multiLevelType w:val="hybridMultilevel"/>
    <w:tmpl w:val="85D26AA6"/>
    <w:lvl w:ilvl="0" w:tplc="3F005BB4">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BB2006B"/>
    <w:multiLevelType w:val="hybridMultilevel"/>
    <w:tmpl w:val="E79A80BC"/>
    <w:lvl w:ilvl="0" w:tplc="188C1C3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06435E7"/>
    <w:multiLevelType w:val="hybridMultilevel"/>
    <w:tmpl w:val="7D28C5E2"/>
    <w:lvl w:ilvl="0" w:tplc="B316FB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CAA7F0A"/>
    <w:multiLevelType w:val="hybridMultilevel"/>
    <w:tmpl w:val="EF2C27C0"/>
    <w:lvl w:ilvl="0" w:tplc="CC989E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DEE1712"/>
    <w:multiLevelType w:val="hybridMultilevel"/>
    <w:tmpl w:val="4DAAE6CA"/>
    <w:lvl w:ilvl="0" w:tplc="C7F466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28179966">
    <w:abstractNumId w:val="3"/>
  </w:num>
  <w:num w:numId="2" w16cid:durableId="904946571">
    <w:abstractNumId w:val="1"/>
  </w:num>
  <w:num w:numId="3" w16cid:durableId="899289816">
    <w:abstractNumId w:val="8"/>
  </w:num>
  <w:num w:numId="4" w16cid:durableId="509025507">
    <w:abstractNumId w:val="10"/>
  </w:num>
  <w:num w:numId="5" w16cid:durableId="667367072">
    <w:abstractNumId w:val="11"/>
  </w:num>
  <w:num w:numId="6" w16cid:durableId="1651835163">
    <w:abstractNumId w:val="0"/>
  </w:num>
  <w:num w:numId="7" w16cid:durableId="2059737141">
    <w:abstractNumId w:val="9"/>
  </w:num>
  <w:num w:numId="8" w16cid:durableId="1796606820">
    <w:abstractNumId w:val="6"/>
  </w:num>
  <w:num w:numId="9" w16cid:durableId="228075914">
    <w:abstractNumId w:val="2"/>
  </w:num>
  <w:num w:numId="10" w16cid:durableId="881557462">
    <w:abstractNumId w:val="5"/>
  </w:num>
  <w:num w:numId="11" w16cid:durableId="1231160817">
    <w:abstractNumId w:val="7"/>
  </w:num>
  <w:num w:numId="12" w16cid:durableId="9681288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498168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3579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C9D"/>
    <w:rsid w:val="00001C07"/>
    <w:rsid w:val="0002114D"/>
    <w:rsid w:val="00036D90"/>
    <w:rsid w:val="000413B7"/>
    <w:rsid w:val="000424EC"/>
    <w:rsid w:val="00045BC8"/>
    <w:rsid w:val="00050C5F"/>
    <w:rsid w:val="0007480E"/>
    <w:rsid w:val="0009630E"/>
    <w:rsid w:val="000A2040"/>
    <w:rsid w:val="000E010B"/>
    <w:rsid w:val="00107877"/>
    <w:rsid w:val="001138F9"/>
    <w:rsid w:val="001145DC"/>
    <w:rsid w:val="00115FC7"/>
    <w:rsid w:val="00117EAB"/>
    <w:rsid w:val="00122665"/>
    <w:rsid w:val="00125F96"/>
    <w:rsid w:val="00127940"/>
    <w:rsid w:val="0013557C"/>
    <w:rsid w:val="001560CA"/>
    <w:rsid w:val="001621CA"/>
    <w:rsid w:val="00163622"/>
    <w:rsid w:val="001865BC"/>
    <w:rsid w:val="001B2949"/>
    <w:rsid w:val="001C1809"/>
    <w:rsid w:val="001C799A"/>
    <w:rsid w:val="001F336D"/>
    <w:rsid w:val="00233E2A"/>
    <w:rsid w:val="002464C5"/>
    <w:rsid w:val="00250D28"/>
    <w:rsid w:val="0025640E"/>
    <w:rsid w:val="00267C09"/>
    <w:rsid w:val="00270E7B"/>
    <w:rsid w:val="00274631"/>
    <w:rsid w:val="00286485"/>
    <w:rsid w:val="002E1A57"/>
    <w:rsid w:val="002F1B0C"/>
    <w:rsid w:val="002F2AF3"/>
    <w:rsid w:val="003031AA"/>
    <w:rsid w:val="003033C0"/>
    <w:rsid w:val="0030373B"/>
    <w:rsid w:val="0031135C"/>
    <w:rsid w:val="00315704"/>
    <w:rsid w:val="0032204D"/>
    <w:rsid w:val="0032286E"/>
    <w:rsid w:val="00356469"/>
    <w:rsid w:val="00367CE1"/>
    <w:rsid w:val="003879F5"/>
    <w:rsid w:val="003B3B7E"/>
    <w:rsid w:val="003C424D"/>
    <w:rsid w:val="003D2E84"/>
    <w:rsid w:val="003D3A89"/>
    <w:rsid w:val="004011C0"/>
    <w:rsid w:val="00454540"/>
    <w:rsid w:val="00456A2D"/>
    <w:rsid w:val="00483548"/>
    <w:rsid w:val="00491542"/>
    <w:rsid w:val="00492710"/>
    <w:rsid w:val="004C060E"/>
    <w:rsid w:val="004D354F"/>
    <w:rsid w:val="004E6C6F"/>
    <w:rsid w:val="004F4842"/>
    <w:rsid w:val="00514F45"/>
    <w:rsid w:val="00516996"/>
    <w:rsid w:val="0052404E"/>
    <w:rsid w:val="00532BA9"/>
    <w:rsid w:val="00545947"/>
    <w:rsid w:val="00560167"/>
    <w:rsid w:val="00562829"/>
    <w:rsid w:val="00562E74"/>
    <w:rsid w:val="00564371"/>
    <w:rsid w:val="00590834"/>
    <w:rsid w:val="005A5CE6"/>
    <w:rsid w:val="005A6D70"/>
    <w:rsid w:val="005C21AC"/>
    <w:rsid w:val="005D6C12"/>
    <w:rsid w:val="005E2DF2"/>
    <w:rsid w:val="005F11DF"/>
    <w:rsid w:val="006109DA"/>
    <w:rsid w:val="0061156C"/>
    <w:rsid w:val="006168AC"/>
    <w:rsid w:val="006609F6"/>
    <w:rsid w:val="00663EE7"/>
    <w:rsid w:val="00664B13"/>
    <w:rsid w:val="00671125"/>
    <w:rsid w:val="00691D49"/>
    <w:rsid w:val="00694F54"/>
    <w:rsid w:val="00695BC7"/>
    <w:rsid w:val="006A6E4B"/>
    <w:rsid w:val="006C6487"/>
    <w:rsid w:val="006E0249"/>
    <w:rsid w:val="006F30A9"/>
    <w:rsid w:val="00714E0C"/>
    <w:rsid w:val="00720ACB"/>
    <w:rsid w:val="00730BCB"/>
    <w:rsid w:val="00736E84"/>
    <w:rsid w:val="00742404"/>
    <w:rsid w:val="0075346E"/>
    <w:rsid w:val="0078210C"/>
    <w:rsid w:val="0078583D"/>
    <w:rsid w:val="007B73AF"/>
    <w:rsid w:val="007D1B8C"/>
    <w:rsid w:val="007D3A48"/>
    <w:rsid w:val="007D7C55"/>
    <w:rsid w:val="0082140A"/>
    <w:rsid w:val="008424A6"/>
    <w:rsid w:val="0085378E"/>
    <w:rsid w:val="0088257B"/>
    <w:rsid w:val="0088345C"/>
    <w:rsid w:val="0088779A"/>
    <w:rsid w:val="00887F49"/>
    <w:rsid w:val="008B4153"/>
    <w:rsid w:val="008F1F0B"/>
    <w:rsid w:val="008F4A26"/>
    <w:rsid w:val="00906898"/>
    <w:rsid w:val="00921BAA"/>
    <w:rsid w:val="0093714D"/>
    <w:rsid w:val="0093723A"/>
    <w:rsid w:val="00946861"/>
    <w:rsid w:val="00957B5A"/>
    <w:rsid w:val="009A0F8B"/>
    <w:rsid w:val="009A57C5"/>
    <w:rsid w:val="009C47AF"/>
    <w:rsid w:val="009D1F81"/>
    <w:rsid w:val="009D2545"/>
    <w:rsid w:val="009D4A61"/>
    <w:rsid w:val="009E4C12"/>
    <w:rsid w:val="009F04A8"/>
    <w:rsid w:val="009F4B74"/>
    <w:rsid w:val="009F7B5D"/>
    <w:rsid w:val="00A00DB8"/>
    <w:rsid w:val="00A43919"/>
    <w:rsid w:val="00A6226F"/>
    <w:rsid w:val="00A64FED"/>
    <w:rsid w:val="00A6766B"/>
    <w:rsid w:val="00A827E7"/>
    <w:rsid w:val="00A83C7E"/>
    <w:rsid w:val="00A875F8"/>
    <w:rsid w:val="00AA55FB"/>
    <w:rsid w:val="00AB09E4"/>
    <w:rsid w:val="00AB636C"/>
    <w:rsid w:val="00AD7816"/>
    <w:rsid w:val="00AE35E8"/>
    <w:rsid w:val="00AE5D67"/>
    <w:rsid w:val="00AF3B81"/>
    <w:rsid w:val="00B07044"/>
    <w:rsid w:val="00B23CE5"/>
    <w:rsid w:val="00B466B8"/>
    <w:rsid w:val="00B9502D"/>
    <w:rsid w:val="00B96EF6"/>
    <w:rsid w:val="00BA0CB1"/>
    <w:rsid w:val="00BA79B6"/>
    <w:rsid w:val="00BB1F0F"/>
    <w:rsid w:val="00BC242C"/>
    <w:rsid w:val="00BF24C5"/>
    <w:rsid w:val="00C04FED"/>
    <w:rsid w:val="00C276EE"/>
    <w:rsid w:val="00C32252"/>
    <w:rsid w:val="00C328BD"/>
    <w:rsid w:val="00C404C6"/>
    <w:rsid w:val="00C4172F"/>
    <w:rsid w:val="00C610CB"/>
    <w:rsid w:val="00C66D9E"/>
    <w:rsid w:val="00C72A57"/>
    <w:rsid w:val="00CA5521"/>
    <w:rsid w:val="00CB2880"/>
    <w:rsid w:val="00CC3538"/>
    <w:rsid w:val="00CD4148"/>
    <w:rsid w:val="00CE1210"/>
    <w:rsid w:val="00CE7C26"/>
    <w:rsid w:val="00CF051B"/>
    <w:rsid w:val="00D03E1B"/>
    <w:rsid w:val="00D11C11"/>
    <w:rsid w:val="00D141B5"/>
    <w:rsid w:val="00D445EA"/>
    <w:rsid w:val="00D64557"/>
    <w:rsid w:val="00D66FD4"/>
    <w:rsid w:val="00D934E2"/>
    <w:rsid w:val="00DA0F6B"/>
    <w:rsid w:val="00DA77F6"/>
    <w:rsid w:val="00DC7D34"/>
    <w:rsid w:val="00DE12E9"/>
    <w:rsid w:val="00DF11F2"/>
    <w:rsid w:val="00E03D28"/>
    <w:rsid w:val="00E17F5E"/>
    <w:rsid w:val="00E24292"/>
    <w:rsid w:val="00E32679"/>
    <w:rsid w:val="00E57142"/>
    <w:rsid w:val="00E90694"/>
    <w:rsid w:val="00EA7519"/>
    <w:rsid w:val="00EB7C58"/>
    <w:rsid w:val="00ED3AD5"/>
    <w:rsid w:val="00ED3B8C"/>
    <w:rsid w:val="00EF7CFE"/>
    <w:rsid w:val="00F02C24"/>
    <w:rsid w:val="00F067BF"/>
    <w:rsid w:val="00F07EB1"/>
    <w:rsid w:val="00F14EBE"/>
    <w:rsid w:val="00F2017A"/>
    <w:rsid w:val="00F258C8"/>
    <w:rsid w:val="00F3018D"/>
    <w:rsid w:val="00F3242A"/>
    <w:rsid w:val="00F331F7"/>
    <w:rsid w:val="00F43E26"/>
    <w:rsid w:val="00F50168"/>
    <w:rsid w:val="00F52D78"/>
    <w:rsid w:val="00F74667"/>
    <w:rsid w:val="00F812AE"/>
    <w:rsid w:val="00F84BE5"/>
    <w:rsid w:val="00F93D74"/>
    <w:rsid w:val="00FA0F3B"/>
    <w:rsid w:val="00FA611E"/>
    <w:rsid w:val="00FA6801"/>
    <w:rsid w:val="00FB1799"/>
    <w:rsid w:val="00FB3C25"/>
    <w:rsid w:val="00FB6E08"/>
    <w:rsid w:val="00FD4C9D"/>
    <w:rsid w:val="00FD4DC0"/>
    <w:rsid w:val="00FD5DA8"/>
    <w:rsid w:val="00FE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84E6"/>
  <w15:docId w15:val="{92186482-B069-46B7-944D-A55D933E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9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4C9D"/>
    <w:pPr>
      <w:tabs>
        <w:tab w:val="center" w:pos="4320"/>
        <w:tab w:val="right" w:pos="8640"/>
      </w:tabs>
    </w:pPr>
  </w:style>
  <w:style w:type="character" w:customStyle="1" w:styleId="FooterChar">
    <w:name w:val="Footer Char"/>
    <w:basedOn w:val="DefaultParagraphFont"/>
    <w:link w:val="Footer"/>
    <w:uiPriority w:val="99"/>
    <w:rsid w:val="00FD4C9D"/>
    <w:rPr>
      <w:rFonts w:eastAsia="Times New Roman" w:cs="Times New Roman"/>
      <w:szCs w:val="28"/>
    </w:rPr>
  </w:style>
  <w:style w:type="character" w:styleId="PageNumber">
    <w:name w:val="page number"/>
    <w:basedOn w:val="DefaultParagraphFont"/>
    <w:rsid w:val="00FD4C9D"/>
  </w:style>
  <w:style w:type="paragraph" w:styleId="Header">
    <w:name w:val="header"/>
    <w:basedOn w:val="Normal"/>
    <w:link w:val="HeaderChar"/>
    <w:rsid w:val="00FD4C9D"/>
    <w:pPr>
      <w:tabs>
        <w:tab w:val="center" w:pos="4320"/>
        <w:tab w:val="right" w:pos="8640"/>
      </w:tabs>
    </w:pPr>
  </w:style>
  <w:style w:type="character" w:customStyle="1" w:styleId="HeaderChar">
    <w:name w:val="Header Char"/>
    <w:basedOn w:val="DefaultParagraphFont"/>
    <w:link w:val="Header"/>
    <w:rsid w:val="00FD4C9D"/>
    <w:rPr>
      <w:rFonts w:eastAsia="Times New Roman" w:cs="Times New Roman"/>
      <w:szCs w:val="28"/>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qFormat/>
    <w:rsid w:val="00FD4C9D"/>
    <w:pPr>
      <w:spacing w:before="100" w:beforeAutospacing="1" w:after="100" w:afterAutospacing="1"/>
    </w:pPr>
    <w:rPr>
      <w:sz w:val="24"/>
      <w:szCs w:val="24"/>
      <w:lang w:val="vi-VN" w:eastAsia="vi-VN"/>
    </w:rPr>
  </w:style>
  <w:style w:type="character" w:styleId="Strong">
    <w:name w:val="Strong"/>
    <w:basedOn w:val="DefaultParagraphFont"/>
    <w:uiPriority w:val="22"/>
    <w:qFormat/>
    <w:rsid w:val="00FD4C9D"/>
    <w:rPr>
      <w:b/>
      <w:bCs/>
    </w:rPr>
  </w:style>
  <w:style w:type="paragraph" w:styleId="FootnoteText">
    <w:name w:val="footnote text"/>
    <w:basedOn w:val="Normal"/>
    <w:link w:val="FootnoteTextChar"/>
    <w:uiPriority w:val="99"/>
    <w:unhideWhenUsed/>
    <w:rsid w:val="00FD4C9D"/>
    <w:rPr>
      <w:rFonts w:eastAsia="Batang"/>
      <w:sz w:val="20"/>
      <w:szCs w:val="20"/>
      <w:lang w:eastAsia="ko-KR"/>
    </w:rPr>
  </w:style>
  <w:style w:type="character" w:customStyle="1" w:styleId="FootnoteTextChar">
    <w:name w:val="Footnote Text Char"/>
    <w:basedOn w:val="DefaultParagraphFont"/>
    <w:link w:val="FootnoteText"/>
    <w:uiPriority w:val="99"/>
    <w:rsid w:val="00FD4C9D"/>
    <w:rPr>
      <w:rFonts w:eastAsia="Batang" w:cs="Times New Roman"/>
      <w:sz w:val="20"/>
      <w:szCs w:val="20"/>
      <w:lang w:eastAsia="ko-KR"/>
    </w:rPr>
  </w:style>
  <w:style w:type="character" w:styleId="FootnoteReference">
    <w:name w:val="footnote reference"/>
    <w:uiPriority w:val="99"/>
    <w:unhideWhenUsed/>
    <w:rsid w:val="00FD4C9D"/>
    <w:rPr>
      <w:vertAlign w:val="superscript"/>
    </w:rPr>
  </w:style>
  <w:style w:type="paragraph" w:styleId="BodyTextIndent">
    <w:name w:val="Body Text Indent"/>
    <w:basedOn w:val="Normal"/>
    <w:link w:val="BodyTextIndentChar"/>
    <w:rsid w:val="00FD4C9D"/>
    <w:pPr>
      <w:spacing w:after="120"/>
      <w:ind w:left="283"/>
    </w:pPr>
    <w:rPr>
      <w:sz w:val="24"/>
      <w:szCs w:val="24"/>
    </w:rPr>
  </w:style>
  <w:style w:type="character" w:customStyle="1" w:styleId="BodyTextIndentChar">
    <w:name w:val="Body Text Indent Char"/>
    <w:basedOn w:val="DefaultParagraphFont"/>
    <w:link w:val="BodyTextIndent"/>
    <w:rsid w:val="00FD4C9D"/>
    <w:rPr>
      <w:rFonts w:eastAsia="Times New Roman" w:cs="Times New Roman"/>
      <w:sz w:val="24"/>
      <w:szCs w:val="24"/>
    </w:rPr>
  </w:style>
  <w:style w:type="paragraph" w:styleId="ListParagraph">
    <w:name w:val="List Paragraph"/>
    <w:basedOn w:val="Normal"/>
    <w:uiPriority w:val="1"/>
    <w:qFormat/>
    <w:rsid w:val="00BB1F0F"/>
    <w:pPr>
      <w:ind w:left="720"/>
      <w:contextualSpacing/>
    </w:p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rsid w:val="00DE12E9"/>
    <w:rPr>
      <w:rFonts w:eastAsia="Times New Roman" w:cs="Times New Roman"/>
      <w:sz w:val="24"/>
      <w:szCs w:val="24"/>
      <w:lang w:val="vi-VN" w:eastAsia="vi-VN"/>
    </w:rPr>
  </w:style>
  <w:style w:type="character" w:customStyle="1" w:styleId="Bodytext3NotItalic">
    <w:name w:val="Body text (3) + Not Italic"/>
    <w:rsid w:val="00F02C2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apple-converted-space">
    <w:name w:val="apple-converted-space"/>
    <w:basedOn w:val="DefaultParagraphFont"/>
    <w:rsid w:val="00233E2A"/>
  </w:style>
  <w:style w:type="character" w:styleId="Hyperlink">
    <w:name w:val="Hyperlink"/>
    <w:uiPriority w:val="99"/>
    <w:rsid w:val="00233E2A"/>
    <w:rPr>
      <w:color w:val="0000FF"/>
      <w:u w:val="single"/>
    </w:rPr>
  </w:style>
  <w:style w:type="character" w:customStyle="1" w:styleId="fontstyle01">
    <w:name w:val="fontstyle01"/>
    <w:rsid w:val="006168A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qFormat/>
    <w:rsid w:val="000E010B"/>
    <w:pPr>
      <w:jc w:val="both"/>
    </w:pPr>
    <w:rPr>
      <w:rFonts w:ascii="VNI-Times" w:hAnsi="VNI-Times"/>
      <w:sz w:val="26"/>
      <w:szCs w:val="20"/>
    </w:rPr>
  </w:style>
  <w:style w:type="character" w:customStyle="1" w:styleId="BodyTextChar">
    <w:name w:val="Body Text Char"/>
    <w:basedOn w:val="DefaultParagraphFont"/>
    <w:link w:val="BodyText"/>
    <w:rsid w:val="000E010B"/>
    <w:rPr>
      <w:rFonts w:ascii="VNI-Times" w:eastAsia="Times New Roman" w:hAnsi="VNI-Times" w:cs="Times New Roman"/>
      <w:sz w:val="26"/>
      <w:szCs w:val="20"/>
    </w:rPr>
  </w:style>
  <w:style w:type="character" w:customStyle="1" w:styleId="1Char">
    <w:name w:val="Обычный (веб)1 Char"/>
    <w:aliases w:val="Обычный (веб) Знак Char,Обычный (веб) Знак1 Char,Обычный (веб) Знак Знак Char"/>
    <w:uiPriority w:val="99"/>
    <w:locked/>
    <w:rsid w:val="00D03E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6900">
      <w:bodyDiv w:val="1"/>
      <w:marLeft w:val="0"/>
      <w:marRight w:val="0"/>
      <w:marTop w:val="0"/>
      <w:marBottom w:val="0"/>
      <w:divBdr>
        <w:top w:val="none" w:sz="0" w:space="0" w:color="auto"/>
        <w:left w:val="none" w:sz="0" w:space="0" w:color="auto"/>
        <w:bottom w:val="none" w:sz="0" w:space="0" w:color="auto"/>
        <w:right w:val="none" w:sz="0" w:space="0" w:color="auto"/>
      </w:divBdr>
    </w:div>
    <w:div w:id="744381717">
      <w:bodyDiv w:val="1"/>
      <w:marLeft w:val="0"/>
      <w:marRight w:val="0"/>
      <w:marTop w:val="0"/>
      <w:marBottom w:val="0"/>
      <w:divBdr>
        <w:top w:val="none" w:sz="0" w:space="0" w:color="auto"/>
        <w:left w:val="none" w:sz="0" w:space="0" w:color="auto"/>
        <w:bottom w:val="none" w:sz="0" w:space="0" w:color="auto"/>
        <w:right w:val="none" w:sz="0" w:space="0" w:color="auto"/>
      </w:divBdr>
    </w:div>
    <w:div w:id="825165903">
      <w:bodyDiv w:val="1"/>
      <w:marLeft w:val="0"/>
      <w:marRight w:val="0"/>
      <w:marTop w:val="0"/>
      <w:marBottom w:val="0"/>
      <w:divBdr>
        <w:top w:val="none" w:sz="0" w:space="0" w:color="auto"/>
        <w:left w:val="none" w:sz="0" w:space="0" w:color="auto"/>
        <w:bottom w:val="none" w:sz="0" w:space="0" w:color="auto"/>
        <w:right w:val="none" w:sz="0" w:space="0" w:color="auto"/>
      </w:divBdr>
    </w:div>
    <w:div w:id="1854764562">
      <w:bodyDiv w:val="1"/>
      <w:marLeft w:val="0"/>
      <w:marRight w:val="0"/>
      <w:marTop w:val="0"/>
      <w:marBottom w:val="0"/>
      <w:divBdr>
        <w:top w:val="none" w:sz="0" w:space="0" w:color="auto"/>
        <w:left w:val="none" w:sz="0" w:space="0" w:color="auto"/>
        <w:bottom w:val="none" w:sz="0" w:space="0" w:color="auto"/>
        <w:right w:val="none" w:sz="0" w:space="0" w:color="auto"/>
      </w:divBdr>
    </w:div>
    <w:div w:id="20220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12949-9CBB-471C-BB99-53CE90B9FD3C}">
  <ds:schemaRefs>
    <ds:schemaRef ds:uri="http://schemas.openxmlformats.org/officeDocument/2006/bibliography"/>
  </ds:schemaRefs>
</ds:datastoreItem>
</file>

<file path=customXml/itemProps2.xml><?xml version="1.0" encoding="utf-8"?>
<ds:datastoreItem xmlns:ds="http://schemas.openxmlformats.org/officeDocument/2006/customXml" ds:itemID="{EEE3103A-ACF3-4EE9-9FE4-6CB6F4A7F540}"/>
</file>

<file path=customXml/itemProps3.xml><?xml version="1.0" encoding="utf-8"?>
<ds:datastoreItem xmlns:ds="http://schemas.openxmlformats.org/officeDocument/2006/customXml" ds:itemID="{565A1E0D-6BE0-452C-8051-DB424C5F9008}"/>
</file>

<file path=customXml/itemProps4.xml><?xml version="1.0" encoding="utf-8"?>
<ds:datastoreItem xmlns:ds="http://schemas.openxmlformats.org/officeDocument/2006/customXml" ds:itemID="{1C5B85BA-E3D2-44D8-B802-93A024DA4698}"/>
</file>

<file path=docProps/app.xml><?xml version="1.0" encoding="utf-8"?>
<Properties xmlns="http://schemas.openxmlformats.org/officeDocument/2006/extended-properties" xmlns:vt="http://schemas.openxmlformats.org/officeDocument/2006/docPropsVTypes">
  <Template>Normal</Template>
  <TotalTime>96</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Tri Khac</cp:lastModifiedBy>
  <cp:revision>28</cp:revision>
  <cp:lastPrinted>2021-05-26T02:31:00Z</cp:lastPrinted>
  <dcterms:created xsi:type="dcterms:W3CDTF">2023-03-21T03:44:00Z</dcterms:created>
  <dcterms:modified xsi:type="dcterms:W3CDTF">2023-07-27T04:23:00Z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